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半年添益2008期</w:t>
      </w:r>
      <w:r>
        <w:rPr>
          <w:rFonts w:ascii="微软雅黑" w:hAnsi="微软雅黑" w:eastAsia="微软雅黑" w:cs="微软雅黑"/>
          <w:b/>
          <w:color w:val="004EA2"/>
          <w:sz w:val="27"/>
        </w:rPr>
        <w:t>（TYG6M2008）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hAnsi="宋体" w:eastAsia="宋体" w:cs="宋体"/>
          <w:color w:val="333333"/>
          <w:sz w:val="24"/>
        </w:rPr>
        <w:t>半年添益2008期（产品编号：TYG6M2008）下一运行周期（2024-4-10至2024-10-15）的业绩比较基准如下：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TYG6M2008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8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047"/>
        <w:gridCol w:w="211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04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110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304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2024-4-3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 2024-4-9 17:00</w:t>
            </w:r>
          </w:p>
        </w:tc>
        <w:tc>
          <w:tcPr>
            <w:tcW w:w="2110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2024-4-10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304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2024-10-9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9:00至2024-10-15 17:00</w:t>
            </w:r>
          </w:p>
        </w:tc>
        <w:tc>
          <w:tcPr>
            <w:tcW w:w="2110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2024-10-16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开放时间具体安排以销售机构规定为准。</w:t>
      </w:r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hint="eastAsia" w:ascii="宋体" w:hAnsi="宋体" w:cs="宋体"/>
          <w:color w:val="333333"/>
          <w:kern w:val="0"/>
          <w:sz w:val="24"/>
        </w:rPr>
        <w:t>                         </w:t>
      </w:r>
      <w:r>
        <w:rPr>
          <w:rFonts w:ascii="宋体" w:hAnsi="宋体" w:eastAsia="宋体" w:cs="宋体"/>
          <w:color w:val="333333"/>
          <w:sz w:val="24"/>
        </w:rPr>
        <w:t>2024年3月2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6</w:t>
      </w:r>
      <w:bookmarkStart w:id="0" w:name="_GoBack"/>
      <w:bookmarkEnd w:id="0"/>
      <w:r>
        <w:rPr>
          <w:rFonts w:ascii="宋体" w:hAnsi="宋体" w:eastAsia="宋体" w:cs="宋体"/>
          <w:color w:val="333333"/>
          <w:sz w:val="24"/>
        </w:rPr>
        <w:t>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A571"/>
    <w:multiLevelType w:val="singleLevel"/>
    <w:tmpl w:val="7C1AA5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02940F1A"/>
    <w:rsid w:val="28A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陈舒虹</cp:lastModifiedBy>
  <dcterms:modified xsi:type="dcterms:W3CDTF">2024-03-26T00:59:32Z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