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450" w:afterAutospacing="0" w:line="840" w:lineRule="atLeast"/>
        <w:ind w:left="0" w:right="0" w:firstLine="0"/>
        <w:jc w:val="center"/>
        <w:rPr>
          <w:rFonts w:hint="eastAsia" w:ascii="华文中宋" w:hAnsi="华文中宋" w:eastAsia="华文中宋" w:cs="华文中宋"/>
          <w:b/>
          <w:bCs w:val="0"/>
          <w:i w:val="0"/>
          <w:caps w:val="0"/>
          <w:color w:val="464545"/>
          <w:spacing w:val="0"/>
          <w:sz w:val="25"/>
          <w:szCs w:val="25"/>
        </w:rPr>
      </w:pPr>
      <w:r>
        <w:rPr>
          <w:rStyle w:val="6"/>
          <w:rFonts w:hint="eastAsia" w:ascii="华文中宋" w:hAnsi="华文中宋" w:eastAsia="华文中宋" w:cs="华文中宋"/>
          <w:b/>
          <w:bCs w:val="0"/>
          <w:i w:val="0"/>
          <w:caps w:val="0"/>
          <w:color w:val="004EA2"/>
          <w:spacing w:val="0"/>
          <w:sz w:val="27"/>
          <w:szCs w:val="27"/>
          <w:shd w:val="clear" w:fill="FFFFFF"/>
        </w:rPr>
        <w:t>杭银理财幸福</w:t>
      </w:r>
      <w:r>
        <w:rPr>
          <w:rStyle w:val="6"/>
          <w:rFonts w:hint="eastAsia" w:ascii="华文中宋" w:hAnsi="华文中宋" w:eastAsia="华文中宋" w:cs="华文中宋"/>
          <w:b/>
          <w:bCs w:val="0"/>
          <w:i w:val="0"/>
          <w:caps w:val="0"/>
          <w:color w:val="004EA2"/>
          <w:spacing w:val="0"/>
          <w:sz w:val="27"/>
          <w:szCs w:val="27"/>
          <w:shd w:val="clear" w:fill="FFFFFF"/>
        </w:rPr>
        <w:t>99</w:t>
      </w:r>
      <w:r>
        <w:rPr>
          <w:rStyle w:val="6"/>
          <w:rFonts w:hint="eastAsia" w:ascii="华文中宋" w:hAnsi="华文中宋" w:eastAsia="华文中宋" w:cs="华文中宋"/>
          <w:b/>
          <w:bCs w:val="0"/>
          <w:i w:val="0"/>
          <w:caps w:val="0"/>
          <w:color w:val="004EA2"/>
          <w:spacing w:val="0"/>
          <w:sz w:val="27"/>
          <w:szCs w:val="27"/>
          <w:shd w:val="clear" w:fill="FFFFFF"/>
          <w:lang w:val="en-US" w:eastAsia="zh-CN"/>
        </w:rPr>
        <w:t>天</w:t>
      </w:r>
      <w:r>
        <w:rPr>
          <w:rStyle w:val="6"/>
          <w:rFonts w:hint="eastAsia" w:ascii="华文中宋" w:hAnsi="华文中宋" w:eastAsia="华文中宋" w:cs="华文中宋"/>
          <w:b/>
          <w:bCs w:val="0"/>
          <w:i w:val="0"/>
          <w:caps w:val="0"/>
          <w:color w:val="004EA2"/>
          <w:spacing w:val="0"/>
          <w:sz w:val="27"/>
          <w:szCs w:val="27"/>
          <w:shd w:val="clear" w:fill="FFFFFF"/>
        </w:rPr>
        <w:t>添益</w:t>
      </w:r>
      <w:r>
        <w:rPr>
          <w:rStyle w:val="6"/>
          <w:rFonts w:hint="eastAsia" w:ascii="华文中宋" w:hAnsi="华文中宋" w:eastAsia="华文中宋" w:cs="华文中宋"/>
          <w:b/>
          <w:bCs w:val="0"/>
          <w:i w:val="0"/>
          <w:caps w:val="0"/>
          <w:color w:val="004EA2"/>
          <w:spacing w:val="0"/>
          <w:sz w:val="27"/>
          <w:szCs w:val="27"/>
          <w:shd w:val="clear" w:fill="FFFFFF"/>
          <w:lang w:eastAsia="zh-CN"/>
        </w:rPr>
        <w:t>（</w:t>
      </w:r>
      <w:r>
        <w:rPr>
          <w:rStyle w:val="6"/>
          <w:rFonts w:hint="eastAsia" w:ascii="华文中宋" w:hAnsi="华文中宋" w:eastAsia="华文中宋" w:cs="华文中宋"/>
          <w:b/>
          <w:bCs w:val="0"/>
          <w:i w:val="0"/>
          <w:caps w:val="0"/>
          <w:color w:val="004EA2"/>
          <w:spacing w:val="0"/>
          <w:sz w:val="27"/>
          <w:szCs w:val="27"/>
          <w:shd w:val="clear" w:fill="FFFFFF"/>
          <w:lang w:val="en-US" w:eastAsia="zh-CN"/>
        </w:rPr>
        <w:t>安享优选</w:t>
      </w:r>
      <w:r>
        <w:rPr>
          <w:rStyle w:val="6"/>
          <w:rFonts w:hint="eastAsia" w:ascii="华文中宋" w:hAnsi="华文中宋" w:eastAsia="华文中宋" w:cs="华文中宋"/>
          <w:b/>
          <w:bCs w:val="0"/>
          <w:i w:val="0"/>
          <w:caps w:val="0"/>
          <w:color w:val="004EA2"/>
          <w:spacing w:val="0"/>
          <w:sz w:val="27"/>
          <w:szCs w:val="27"/>
          <w:shd w:val="clear" w:fill="FFFFFF"/>
          <w:lang w:eastAsia="zh-CN"/>
        </w:rPr>
        <w:t>）</w:t>
      </w:r>
      <w:r>
        <w:rPr>
          <w:rStyle w:val="6"/>
          <w:rFonts w:hint="eastAsia" w:ascii="华文中宋" w:hAnsi="华文中宋" w:eastAsia="华文中宋" w:cs="华文中宋"/>
          <w:b/>
          <w:bCs w:val="0"/>
          <w:i w:val="0"/>
          <w:caps w:val="0"/>
          <w:color w:val="004EA2"/>
          <w:spacing w:val="0"/>
          <w:sz w:val="27"/>
          <w:szCs w:val="27"/>
          <w:shd w:val="clear" w:fill="FFFFFF"/>
          <w:lang w:val="en-US" w:eastAsia="zh-CN"/>
        </w:rPr>
        <w:t>1</w:t>
      </w:r>
      <w:r>
        <w:rPr>
          <w:rStyle w:val="6"/>
          <w:rFonts w:hint="eastAsia" w:ascii="华文中宋" w:hAnsi="华文中宋" w:eastAsia="华文中宋" w:cs="华文中宋"/>
          <w:b/>
          <w:bCs w:val="0"/>
          <w:i w:val="0"/>
          <w:caps w:val="0"/>
          <w:color w:val="004EA2"/>
          <w:spacing w:val="0"/>
          <w:sz w:val="27"/>
          <w:szCs w:val="27"/>
          <w:shd w:val="clear" w:fill="FFFFFF"/>
        </w:rPr>
        <w:t>期理财</w:t>
      </w:r>
      <w:r>
        <w:rPr>
          <w:rStyle w:val="6"/>
          <w:rFonts w:hint="eastAsia" w:ascii="华文中宋" w:hAnsi="华文中宋" w:eastAsia="华文中宋" w:cs="华文中宋"/>
          <w:b/>
          <w:bCs w:val="0"/>
          <w:i w:val="0"/>
          <w:caps w:val="0"/>
          <w:color w:val="004EA2"/>
          <w:spacing w:val="0"/>
          <w:sz w:val="27"/>
          <w:szCs w:val="27"/>
          <w:shd w:val="clear" w:fill="FFFFFF"/>
          <w:lang w:val="en-US" w:eastAsia="zh-CN"/>
        </w:rPr>
        <w:t>合同</w:t>
      </w:r>
      <w:r>
        <w:rPr>
          <w:rStyle w:val="6"/>
          <w:rFonts w:hint="eastAsia" w:ascii="华文中宋" w:hAnsi="华文中宋" w:eastAsia="华文中宋" w:cs="华文中宋"/>
          <w:b/>
          <w:bCs w:val="0"/>
          <w:i w:val="0"/>
          <w:caps w:val="0"/>
          <w:color w:val="004EA2"/>
          <w:spacing w:val="0"/>
          <w:sz w:val="27"/>
          <w:szCs w:val="27"/>
          <w:shd w:val="clear" w:fill="FFFFFF"/>
        </w:rPr>
        <w:t>调整公告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64545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尊敬的投资者：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3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为满足投资者理财需求，更好地为投资者提供服务，杭银理财幸福99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添益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安享优选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1期理财（产品代码：TYG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D2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01）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部分份额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将于202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日起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提高单户持有上限至5000万元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。投资者可根据实际情况自行选择申购产品份额类别。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详情可阅读产品合同文件。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44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份额代码</w:t>
            </w:r>
          </w:p>
        </w:tc>
        <w:tc>
          <w:tcPr>
            <w:tcW w:w="24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调整要素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调整前要素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调整后要素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TYG1D2201</w:t>
            </w:r>
          </w:p>
        </w:tc>
        <w:tc>
          <w:tcPr>
            <w:tcW w:w="244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单户限额</w:t>
            </w:r>
          </w:p>
        </w:tc>
        <w:tc>
          <w:tcPr>
            <w:tcW w:w="213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单户持有上限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〖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4000万</w:t>
            </w:r>
            <w:r>
              <w:rPr>
                <w:rFonts w:hint="eastAsia" w:ascii="宋体" w:hAnsi="宋体" w:cs="宋体"/>
                <w:szCs w:val="21"/>
              </w:rPr>
              <w:t>〗元</w:t>
            </w:r>
          </w:p>
        </w:tc>
        <w:tc>
          <w:tcPr>
            <w:tcW w:w="213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单户持有上限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〖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5000万</w:t>
            </w:r>
            <w:r>
              <w:rPr>
                <w:rFonts w:hint="eastAsia" w:ascii="宋体" w:hAnsi="宋体" w:cs="宋体"/>
                <w:szCs w:val="21"/>
              </w:rPr>
              <w:t>〗元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TYG1D2201B</w:t>
            </w:r>
          </w:p>
        </w:tc>
        <w:tc>
          <w:tcPr>
            <w:tcW w:w="2445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TYG1D2201C</w:t>
            </w:r>
          </w:p>
        </w:tc>
        <w:tc>
          <w:tcPr>
            <w:tcW w:w="2445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TYG1D2201E</w:t>
            </w:r>
          </w:p>
        </w:tc>
        <w:tc>
          <w:tcPr>
            <w:tcW w:w="2445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TYG1D2201G</w:t>
            </w:r>
          </w:p>
        </w:tc>
        <w:tc>
          <w:tcPr>
            <w:tcW w:w="2445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83" w:lineRule="atLeast"/>
        <w:ind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464545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若您不同意本次调整，请及时于开放期内申请赎回。感谢您一直以来对杭银理财的支持，敬请继续关注杭银理财的理财产品。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3" w:lineRule="atLeast"/>
        <w:ind w:left="0" w:right="0" w:firstLine="480"/>
        <w:jc w:val="right"/>
        <w:rPr>
          <w:rFonts w:ascii="微软雅黑" w:hAnsi="微软雅黑" w:eastAsia="微软雅黑" w:cs="微软雅黑"/>
          <w:i w:val="0"/>
          <w:caps w:val="0"/>
          <w:color w:val="464545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杭银理财有限责任公司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3" w:lineRule="atLeast"/>
        <w:ind w:left="0" w:right="0" w:firstLine="480"/>
        <w:jc w:val="right"/>
        <w:rPr>
          <w:rFonts w:hint="default" w:ascii="微软雅黑" w:hAnsi="微软雅黑" w:eastAsia="宋体" w:cs="微软雅黑"/>
          <w:i w:val="0"/>
          <w:caps w:val="0"/>
          <w:color w:val="464545"/>
          <w:spacing w:val="0"/>
          <w:sz w:val="25"/>
          <w:szCs w:val="25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11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64A20"/>
    <w:rsid w:val="12AF0C59"/>
    <w:rsid w:val="1B194722"/>
    <w:rsid w:val="21AD0E47"/>
    <w:rsid w:val="3A2E618B"/>
    <w:rsid w:val="4C787105"/>
    <w:rsid w:val="519D56D5"/>
    <w:rsid w:val="59700C66"/>
    <w:rsid w:val="6B3C211E"/>
    <w:rsid w:val="6E6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2023-05-06T08:58:00Z</dcterms:created>
  <dc:creator>hccb</dc:creator>
  <cp:lastModifiedBy>高玉锦</cp:lastModifiedBy>
  <dcterms:modified xsi:type="dcterms:W3CDTF">2024-03-11T02:38:35Z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