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季添益1901期</w:t>
      </w:r>
      <w:r>
        <w:rPr>
          <w:rFonts w:ascii="微软雅黑" w:hAnsi="微软雅黑" w:eastAsia="微软雅黑" w:cs="微软雅黑"/>
          <w:b/>
          <w:color w:val="004EA2"/>
          <w:sz w:val="27"/>
        </w:rPr>
        <w:t>（TYG3M1901）</w:t>
      </w:r>
    </w:p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业绩比较基准及开放期公告</w:t>
      </w: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尊敬的投资者：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根据市场情况及产品投资的资产组合收益变动情况，</w:t>
      </w:r>
      <w:r>
        <w:rPr>
          <w:rFonts w:ascii="宋体" w:hAnsi="宋体" w:eastAsia="宋体" w:cs="宋体"/>
          <w:color w:val="333333"/>
          <w:sz w:val="24"/>
        </w:rPr>
        <w:t>季添益1901期（产品编号：TYG3M1901）下一运行周期（2024-3-20至2024-6-25）的业绩比较基准如下：</w:t>
      </w:r>
    </w:p>
    <w:tbl>
      <w:tblPr>
        <w:tblStyle w:val="8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销售代码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业绩比较基准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TYG3M1901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2.60%-3.30%</w:t>
            </w:r>
          </w:p>
        </w:tc>
      </w:tr>
    </w:tbl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开放期具体安排如下，开放期最后一日及确认日如遇非工作日，则依次顺延至下一个工作日，敬请投资者关注，提前做好投资安排。</w:t>
      </w:r>
    </w:p>
    <w:tbl>
      <w:tblPr>
        <w:tblStyle w:val="8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41"/>
        <w:gridCol w:w="2016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3141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开放时间安排</w:t>
            </w:r>
          </w:p>
        </w:tc>
        <w:tc>
          <w:tcPr>
            <w:tcW w:w="201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确认日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交易类型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本周期</w:t>
            </w:r>
          </w:p>
        </w:tc>
        <w:tc>
          <w:tcPr>
            <w:tcW w:w="3141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2024-3-13</w:t>
            </w:r>
            <w:r>
              <w:rPr>
                <w:rFonts w:ascii="宋体" w:hAnsi="宋体" w:eastAsia="宋体" w:cs="宋体"/>
                <w:color w:val="333333"/>
                <w:sz w:val="24"/>
              </w:rPr>
              <w:t xml:space="preserve"> 9:00至 2024-3-19 17:00</w:t>
            </w:r>
          </w:p>
        </w:tc>
        <w:tc>
          <w:tcPr>
            <w:tcW w:w="201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2024-3-20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可申购、可赎回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下一周期</w:t>
            </w:r>
          </w:p>
        </w:tc>
        <w:tc>
          <w:tcPr>
            <w:tcW w:w="3141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2024-6-19</w:t>
            </w:r>
            <w:r>
              <w:rPr>
                <w:rFonts w:ascii="宋体" w:hAnsi="宋体" w:eastAsia="宋体" w:cs="宋体"/>
                <w:color w:val="333333"/>
                <w:sz w:val="24"/>
              </w:rPr>
              <w:t xml:space="preserve"> 9:00至2024-6-25 17:00</w:t>
            </w:r>
          </w:p>
        </w:tc>
        <w:tc>
          <w:tcPr>
            <w:tcW w:w="201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2024-6-26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可申购、可赎回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理财计划业绩比较基准由管理人根据投资范围及投资策略，结合市场环境因素进行测算而得出。业绩比较基准是管理人基于理财计划收益风险特征、投资策略、过往经验等因素对理财计划业绩设定的投资目标，不代表理财计划的未来表现和实际收益，也不构成对理财计划收益的承诺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default" w:ascii="宋体" w:hAnsi="宋体" w:cs="宋体" w:eastAsiaTheme="minorEastAsia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如法定节假日调整，管理人将对公告中的日期做出相应调整，以管理人最新公告为准。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开放时间具体安排以销售机构规定为准。</w:t>
      </w:r>
    </w:p>
    <w:p>
      <w:pPr>
        <w:widowControl/>
        <w:jc w:val="right"/>
        <w:rPr>
          <w:rFonts w:ascii="微软雅黑" w:hAnsi="微软雅黑" w:cs="宋体"/>
          <w:color w:val="333333"/>
          <w:kern w:val="0"/>
          <w:sz w:val="24"/>
        </w:rPr>
      </w:pPr>
      <w:r>
        <w:rPr>
          <w:rFonts w:hint="eastAsia" w:ascii="微软雅黑" w:hAnsi="微软雅黑" w:cs="宋体"/>
          <w:color w:val="333333"/>
          <w:kern w:val="0"/>
          <w:sz w:val="24"/>
        </w:rPr>
        <w:t>                         杭银理财有限责任公司</w:t>
      </w:r>
    </w:p>
    <w:p>
      <w:pPr>
        <w:widowControl/>
        <w:jc w:val="right"/>
      </w:pPr>
      <w:r>
        <w:rPr>
          <w:rFonts w:hint="eastAsia" w:ascii="宋体" w:hAnsi="宋体" w:cs="宋体"/>
          <w:color w:val="333333"/>
          <w:kern w:val="0"/>
          <w:sz w:val="24"/>
        </w:rPr>
        <w:t>                         </w:t>
      </w:r>
      <w:r>
        <w:rPr>
          <w:rFonts w:ascii="宋体" w:hAnsi="宋体" w:eastAsia="宋体" w:cs="宋体"/>
          <w:color w:val="333333"/>
          <w:sz w:val="24"/>
        </w:rPr>
        <w:t>2024年3月</w:t>
      </w:r>
      <w:r>
        <w:rPr>
          <w:rFonts w:hint="eastAsia" w:ascii="宋体" w:hAnsi="宋体" w:eastAsia="宋体" w:cs="宋体"/>
          <w:color w:val="333333"/>
          <w:sz w:val="24"/>
          <w:lang w:val="en-US" w:eastAsia="zh-CN"/>
        </w:rPr>
        <w:t>5</w:t>
      </w:r>
      <w:bookmarkStart w:id="0" w:name="_GoBack"/>
      <w:bookmarkEnd w:id="0"/>
      <w:r>
        <w:rPr>
          <w:rFonts w:ascii="宋体" w:hAnsi="宋体" w:eastAsia="宋体" w:cs="宋体"/>
          <w:color w:val="333333"/>
          <w:sz w:val="24"/>
        </w:rPr>
        <w:t>日</w:t>
      </w:r>
    </w:p>
    <w:sectPr>
      <w:headerReference r:id="rId3" w:type="default"/>
      <w:pgSz w:w="11906" w:h="16838"/>
      <w:pgMar w:top="2551" w:right="1803" w:bottom="2551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5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A571"/>
    <w:multiLevelType w:val="singleLevel"/>
    <w:tmpl w:val="7C1AA5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w:rsids>
    <w:rsidRoot w:val="00000000"/>
    <w:rsid w:val="15E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00" w:lineRule="exact"/>
      <w:jc w:val="center"/>
      <w:outlineLvl w:val="0"/>
    </w:pPr>
    <w:rPr>
      <w:rFonts w:ascii="Times New Roman" w:hAnsi="Times New Roman" w:eastAsia="宋体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1"/>
    </w:pPr>
    <w:rPr>
      <w:rFonts w:ascii="Arial" w:hAnsi="Arial" w:eastAsia="宋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2"/>
    </w:pPr>
    <w:rPr>
      <w:rFonts w:ascii="Times New Roman" w:hAnsi="Times New Roman" w:eastAsia="宋体"/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1</TotalTime>
  <ScaleCrop>false</ScaleCrop>
  <LinksUpToDate>false</LinksUpToDate>
  <CharactersWithSpaces>605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2022-08-17T14:47:00Z</dcterms:created>
  <dc:creator>Administrator</dc:creator>
  <cp:lastModifiedBy>陈舒虹</cp:lastModifiedBy>
  <dcterms:modified xsi:type="dcterms:W3CDTF">2024-03-05T00:41:35Z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2052-11.8.2.8411</vt:lpwstr>
  </property>
</Properties>
</file>