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98469" w14:textId="77777777" w:rsidR="009A7E54" w:rsidRDefault="00000000">
      <w:pPr>
        <w:spacing w:line="0" w:lineRule="atLeast"/>
        <w:jc w:val="center"/>
        <w:rPr>
          <w:b/>
          <w:bCs/>
          <w:kern w:val="0"/>
          <w:sz w:val="24"/>
          <w:szCs w:val="24"/>
        </w:rPr>
      </w:pPr>
      <w:r>
        <w:rPr>
          <w:rFonts w:hint="eastAsia"/>
          <w:b/>
          <w:bCs/>
          <w:kern w:val="0"/>
          <w:sz w:val="24"/>
          <w:szCs w:val="24"/>
        </w:rPr>
        <w:t>理财产品风险揭示书</w:t>
      </w:r>
    </w:p>
    <w:p w14:paraId="32F96A37" w14:textId="77777777" w:rsidR="009A7E54" w:rsidRDefault="00000000">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256C910E" w14:textId="77777777" w:rsidR="009A7E54" w:rsidRDefault="00000000">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14:paraId="51058E17" w14:textId="77777777" w:rsidR="009A7E54" w:rsidRDefault="00000000">
      <w:pPr>
        <w:widowControl/>
        <w:spacing w:line="200" w:lineRule="exact"/>
        <w:ind w:firstLineChars="200" w:firstLine="261"/>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14:paraId="5D28F78C" w14:textId="77777777" w:rsidR="009A7E54" w:rsidRDefault="00000000">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14:paraId="07ADA4FB" w14:textId="77777777" w:rsidR="009A7E54" w:rsidRDefault="00000000">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14:paraId="2B9EF2F9" w14:textId="77777777" w:rsidR="009A7E54" w:rsidRDefault="00000000">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14:paraId="0BDC005E" w14:textId="77777777" w:rsidR="009A7E54" w:rsidRDefault="00000000">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1206DBAF" w14:textId="77777777" w:rsidR="009A7E54" w:rsidRDefault="00000000">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14:paraId="2C2691A1" w14:textId="77777777" w:rsidR="009A7E54" w:rsidRDefault="00000000">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14:paraId="5EADAB26" w14:textId="77777777" w:rsidR="009A7E54" w:rsidRDefault="00000000">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14:paraId="478BAC97" w14:textId="77777777" w:rsidR="009A7E54" w:rsidRDefault="00000000">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54690A40" w14:textId="77777777" w:rsidR="009A7E54" w:rsidRDefault="00000000">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5CBB1A95" w14:textId="77777777" w:rsidR="009A7E54" w:rsidRDefault="00000000">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10F79E19" w14:textId="77777777" w:rsidR="009A7E54" w:rsidRDefault="00000000">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14:paraId="0678E201" w14:textId="77777777" w:rsidR="009A7E54" w:rsidRDefault="00000000">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14:paraId="6682E753" w14:textId="77777777" w:rsidR="009A7E54" w:rsidRDefault="00000000">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46F14660" w14:textId="77777777" w:rsidR="009A7E54" w:rsidRDefault="00000000">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14:paraId="3125A7F1" w14:textId="77777777" w:rsidR="009A7E54" w:rsidRDefault="00000000">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14:paraId="0CA8A4F1" w14:textId="77777777" w:rsidR="009A7E54" w:rsidRDefault="00000000">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3CCC639A" w14:textId="77777777" w:rsidR="009A7E54" w:rsidRDefault="00000000">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14:paraId="0815F1AD" w14:textId="77777777" w:rsidR="009A7E54" w:rsidRDefault="00000000">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4CE52E72" w14:textId="77777777" w:rsidR="009A7E54" w:rsidRDefault="00000000">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0F33B8E3" w14:textId="77777777" w:rsidR="009A7E54" w:rsidRDefault="00000000">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14:paraId="4E489E67" w14:textId="77777777" w:rsidR="009A7E54" w:rsidRDefault="00000000">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14:paraId="52F1A943" w14:textId="77777777" w:rsidR="009A7E54" w:rsidRDefault="00000000">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14:paraId="1BF752FF" w14:textId="77777777" w:rsidR="009A7E54" w:rsidRDefault="00000000">
      <w:pPr>
        <w:widowControl/>
        <w:spacing w:line="200" w:lineRule="exact"/>
        <w:ind w:firstLine="260"/>
        <w:rPr>
          <w:sz w:val="20"/>
          <w:szCs w:val="20"/>
        </w:rPr>
      </w:pPr>
      <w:r>
        <w:rPr>
          <w:rFonts w:hint="eastAsia"/>
          <w:color w:val="3D3D3D"/>
          <w:kern w:val="0"/>
          <w:sz w:val="13"/>
          <w:szCs w:val="13"/>
        </w:rPr>
        <w:t>（十八）关联交易风险：在合法合规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7A37CA70" w14:textId="77777777" w:rsidR="009A7E54" w:rsidRDefault="00000000">
      <w:pPr>
        <w:pStyle w:val="Normal2c97d489"/>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14:paraId="495E27AB" w14:textId="77777777" w:rsidR="009A7E54" w:rsidRDefault="00000000">
      <w:pPr>
        <w:spacing w:line="200" w:lineRule="exact"/>
      </w:pPr>
      <w:r>
        <w:rPr>
          <w:rFonts w:cs="宋体"/>
          <w:b/>
          <w:sz w:val="13"/>
          <w:szCs w:val="20"/>
        </w:rPr>
        <w:t xml:space="preserve">    1.债券类资产投资风险</w:t>
      </w:r>
    </w:p>
    <w:p w14:paraId="3C24A410" w14:textId="77777777" w:rsidR="009A7E54" w:rsidRDefault="00000000">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64B6C497" w14:textId="77777777" w:rsidR="009A7E54" w:rsidRDefault="00000000">
      <w:pPr>
        <w:spacing w:line="200" w:lineRule="exact"/>
      </w:pPr>
      <w:r>
        <w:rPr>
          <w:rFonts w:cs="宋体"/>
          <w:b/>
          <w:sz w:val="13"/>
          <w:szCs w:val="20"/>
        </w:rPr>
        <w:t xml:space="preserve">    2.非标准化债权类资产投资风险</w:t>
      </w:r>
    </w:p>
    <w:p w14:paraId="52A0B955" w14:textId="77777777" w:rsidR="009A7E54" w:rsidRDefault="00000000">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7AF2E1F8" w14:textId="77777777" w:rsidR="009A7E54" w:rsidRDefault="00000000">
      <w:pPr>
        <w:spacing w:line="200" w:lineRule="exact"/>
      </w:pPr>
      <w:r>
        <w:rPr>
          <w:rFonts w:cs="宋体"/>
          <w:b/>
          <w:sz w:val="13"/>
          <w:szCs w:val="20"/>
        </w:rPr>
        <w:t xml:space="preserve">    3.资产管理产品投资风险</w:t>
      </w:r>
    </w:p>
    <w:p w14:paraId="52D3DD1B" w14:textId="77777777" w:rsidR="009A7E54" w:rsidRDefault="00000000">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24D631F2" w14:textId="77777777" w:rsidR="009A7E54" w:rsidRDefault="00000000">
      <w:pPr>
        <w:spacing w:line="200" w:lineRule="exact"/>
      </w:pPr>
      <w:r>
        <w:rPr>
          <w:rFonts w:cs="宋体"/>
          <w:b/>
          <w:sz w:val="13"/>
          <w:szCs w:val="20"/>
        </w:rPr>
        <w:t xml:space="preserve">    4.非标准化债权类资产无法投资的风险</w:t>
      </w:r>
    </w:p>
    <w:p w14:paraId="4846E249" w14:textId="77777777" w:rsidR="009A7E54" w:rsidRDefault="00000000">
      <w:pPr>
        <w:spacing w:line="200" w:lineRule="exact"/>
      </w:pPr>
      <w:r>
        <w:rPr>
          <w:rFonts w:cs="宋体"/>
          <w:b/>
          <w:sz w:val="13"/>
          <w:szCs w:val="20"/>
        </w:rPr>
        <w:t xml:space="preserve">    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14:paraId="6263EE66" w14:textId="77777777" w:rsidR="009A7E54" w:rsidRDefault="00000000">
      <w:pPr>
        <w:pStyle w:val="Normal2c97d489"/>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14:paraId="2EBD9DC4" w14:textId="77777777" w:rsidR="009A7E54" w:rsidRDefault="00000000">
      <w:pPr>
        <w:pStyle w:val="Normal2c97d489"/>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203天</w:t>
      </w:r>
      <w:r>
        <w:rPr>
          <w:rFonts w:hint="eastAsia"/>
          <w:b/>
          <w:color w:val="3D3D3D"/>
          <w:kern w:val="0"/>
          <w:sz w:val="13"/>
          <w:szCs w:val="13"/>
        </w:rPr>
        <w:t>。</w:t>
      </w:r>
    </w:p>
    <w:p w14:paraId="3B5A3275" w14:textId="77777777" w:rsidR="009A7E54" w:rsidRDefault="00000000">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14:paraId="0E4E8C92" w14:textId="77777777" w:rsidR="009A7E54" w:rsidRDefault="00000000">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14:paraId="76737D40" w14:textId="77777777" w:rsidR="009A7E54" w:rsidRDefault="00000000">
      <w:pPr>
        <w:pStyle w:val="Normal2c97d489"/>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14:paraId="4798F3A4" w14:textId="77777777" w:rsidR="009A7E54" w:rsidRDefault="00000000">
      <w:pPr>
        <w:pStyle w:val="Normal2c97d489"/>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个人投资者在首次通过销售机构购买理财产品时应根据销售机构的要求进行风险承受能力评估。如影响您风险承受能力的因素发生变化，请及时完成风险承受能力评估。</w:t>
      </w:r>
    </w:p>
    <w:p w14:paraId="51C7A9ED" w14:textId="77777777" w:rsidR="009A7E54" w:rsidRDefault="00000000">
      <w:pPr>
        <w:pStyle w:val="Normal2c97d489"/>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14:paraId="73CED0A5" w14:textId="77777777" w:rsidR="009A7E54" w:rsidRDefault="00000000">
      <w:pPr>
        <w:pStyle w:val="Normal2c97d489"/>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14:paraId="60274B31" w14:textId="77777777" w:rsidR="009A7E54" w:rsidRDefault="009A7E54">
      <w:pPr>
        <w:pStyle w:val="Normal2c97d489"/>
        <w:widowControl/>
        <w:spacing w:line="200" w:lineRule="exact"/>
        <w:ind w:firstLine="260"/>
        <w:rPr>
          <w:b/>
          <w:color w:val="3D3D3D"/>
          <w:kern w:val="0"/>
          <w:sz w:val="13"/>
          <w:szCs w:val="13"/>
        </w:rPr>
      </w:pPr>
    </w:p>
    <w:p w14:paraId="5E7C7D60" w14:textId="77777777" w:rsidR="009A7E54" w:rsidRDefault="00000000">
      <w:pPr>
        <w:pStyle w:val="Normal2c97d489"/>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14:paraId="68E2BF43" w14:textId="77777777" w:rsidR="009A7E54" w:rsidRDefault="009A7E54">
      <w:pPr>
        <w:pStyle w:val="Normal2c97d489"/>
        <w:widowControl/>
        <w:spacing w:line="200" w:lineRule="exact"/>
        <w:ind w:firstLine="260"/>
        <w:jc w:val="center"/>
        <w:rPr>
          <w:b/>
          <w:color w:val="3D3D3D"/>
          <w:kern w:val="0"/>
          <w:sz w:val="15"/>
          <w:szCs w:val="15"/>
          <w:u w:val="single"/>
        </w:rPr>
      </w:pPr>
    </w:p>
    <w:p w14:paraId="5DD0630D" w14:textId="77777777" w:rsidR="009A7E54" w:rsidRDefault="00000000">
      <w:pPr>
        <w:pStyle w:val="Normal2c97d489"/>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本风险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1E74D147" w14:textId="77777777" w:rsidR="009A7E54" w:rsidRDefault="00000000">
      <w:pPr>
        <w:widowControl/>
        <w:spacing w:line="200" w:lineRule="exact"/>
        <w:rPr>
          <w:b/>
          <w:color w:val="3D3D3D"/>
          <w:kern w:val="0"/>
          <w:sz w:val="15"/>
          <w:szCs w:val="15"/>
          <w:u w:val="single"/>
        </w:rPr>
      </w:pPr>
      <w:r>
        <w:rPr>
          <w:rFonts w:hint="eastAsia"/>
          <w:b/>
          <w:color w:val="3D3D3D"/>
          <w:kern w:val="0"/>
          <w:sz w:val="15"/>
          <w:szCs w:val="15"/>
          <w:u w:val="single"/>
        </w:rPr>
        <w:t>投资者声明：</w:t>
      </w:r>
    </w:p>
    <w:p w14:paraId="028D4552" w14:textId="77777777" w:rsidR="009A7E54" w:rsidRDefault="00000000">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14:paraId="00A91AEF" w14:textId="77777777" w:rsidR="009A7E54" w:rsidRDefault="00000000">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14:paraId="727AE285" w14:textId="77777777" w:rsidR="009A7E54" w:rsidRDefault="00000000">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14:paraId="6F50F2C8" w14:textId="77777777" w:rsidR="009A7E54" w:rsidRDefault="00000000">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14:paraId="0F7ED407" w14:textId="77777777" w:rsidR="009A7E54" w:rsidRDefault="00000000">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14:paraId="0F98BD47" w14:textId="77777777" w:rsidR="009A7E54" w:rsidRDefault="00000000">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71A21120" w14:textId="77777777" w:rsidR="009A7E54" w:rsidRDefault="00000000">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14:paraId="7177EBA3" w14:textId="77777777" w:rsidR="009A7E54" w:rsidRDefault="00000000">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14:paraId="2097C587" w14:textId="77777777" w:rsidR="009A7E54" w:rsidRDefault="00000000">
      <w:pPr>
        <w:widowControl/>
        <w:spacing w:line="200" w:lineRule="exact"/>
        <w:ind w:firstLine="210"/>
        <w:rPr>
          <w:color w:val="3D3D3D"/>
          <w:kern w:val="0"/>
          <w:sz w:val="15"/>
          <w:szCs w:val="15"/>
        </w:rPr>
      </w:pPr>
      <w:r>
        <w:rPr>
          <w:rFonts w:hint="eastAsia"/>
          <w:color w:val="3D3D3D"/>
          <w:kern w:val="0"/>
          <w:sz w:val="15"/>
          <w:szCs w:val="15"/>
        </w:rPr>
        <w:t xml:space="preserve">         </w:t>
      </w:r>
    </w:p>
    <w:p w14:paraId="79818283" w14:textId="77777777" w:rsidR="009A7E54" w:rsidRDefault="009A7E54">
      <w:pPr>
        <w:widowControl/>
        <w:spacing w:line="200" w:lineRule="exact"/>
        <w:ind w:firstLine="210"/>
        <w:rPr>
          <w:color w:val="3D3D3D"/>
          <w:kern w:val="0"/>
          <w:sz w:val="15"/>
          <w:szCs w:val="15"/>
        </w:rPr>
      </w:pPr>
    </w:p>
    <w:p w14:paraId="7878DDD0" w14:textId="77777777" w:rsidR="009A7E54" w:rsidRDefault="00000000">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14:paraId="4FE26913" w14:textId="77777777" w:rsidR="009A7E54" w:rsidRDefault="009A7E54">
      <w:pPr>
        <w:widowControl/>
        <w:spacing w:line="200" w:lineRule="exact"/>
        <w:ind w:firstLine="210"/>
        <w:rPr>
          <w:color w:val="3D3D3D"/>
          <w:kern w:val="0"/>
          <w:sz w:val="13"/>
          <w:szCs w:val="13"/>
        </w:rPr>
      </w:pPr>
    </w:p>
    <w:p w14:paraId="3BE5E920" w14:textId="77777777" w:rsidR="009A7E54" w:rsidRDefault="009A7E54">
      <w:pPr>
        <w:widowControl/>
        <w:spacing w:line="200" w:lineRule="exact"/>
        <w:ind w:firstLine="210"/>
        <w:jc w:val="left"/>
        <w:rPr>
          <w:color w:val="3D3D3D"/>
          <w:kern w:val="0"/>
          <w:sz w:val="13"/>
          <w:szCs w:val="13"/>
        </w:rPr>
      </w:pPr>
    </w:p>
    <w:p w14:paraId="7E2D47B0" w14:textId="77777777" w:rsidR="009A7E54" w:rsidRDefault="009A7E54">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9A7E54" w14:paraId="48F9916D" w14:textId="7777777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2A242DB0" w14:textId="77777777" w:rsidR="009A7E54" w:rsidRDefault="00000000">
            <w:pPr>
              <w:widowControl/>
              <w:spacing w:line="400" w:lineRule="exact"/>
              <w:jc w:val="center"/>
              <w:rPr>
                <w:b/>
                <w:sz w:val="15"/>
                <w:szCs w:val="15"/>
              </w:rPr>
            </w:pPr>
            <w:r>
              <w:rPr>
                <w:rFonts w:hint="eastAsia"/>
                <w:b/>
                <w:sz w:val="15"/>
                <w:szCs w:val="15"/>
              </w:rPr>
              <w:t>个人投资者</w:t>
            </w:r>
          </w:p>
        </w:tc>
      </w:tr>
      <w:tr w:rsidR="009A7E54" w14:paraId="505FEDD6"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294CF04B" w14:textId="77777777" w:rsidR="009A7E54" w:rsidRDefault="00000000">
            <w:pPr>
              <w:widowControl/>
              <w:spacing w:line="360" w:lineRule="auto"/>
              <w:rPr>
                <w:color w:val="3D3D3D"/>
                <w:kern w:val="0"/>
                <w:sz w:val="13"/>
                <w:szCs w:val="13"/>
              </w:rPr>
            </w:pPr>
            <w:r>
              <w:rPr>
                <w:rFonts w:hint="eastAsia"/>
                <w:sz w:val="15"/>
                <w:szCs w:val="15"/>
              </w:rPr>
              <w:t>签名：</w:t>
            </w:r>
          </w:p>
          <w:p w14:paraId="07AB4417" w14:textId="77777777" w:rsidR="009A7E54" w:rsidRDefault="00000000">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A7E54" w14:paraId="674446EB" w14:textId="7777777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0B340F86" w14:textId="77777777" w:rsidR="009A7E54" w:rsidRDefault="00000000">
            <w:pPr>
              <w:widowControl/>
              <w:spacing w:line="400" w:lineRule="exact"/>
              <w:jc w:val="center"/>
              <w:rPr>
                <w:sz w:val="15"/>
                <w:szCs w:val="15"/>
              </w:rPr>
            </w:pPr>
            <w:r>
              <w:rPr>
                <w:rFonts w:hint="eastAsia"/>
                <w:b/>
                <w:bCs/>
                <w:color w:val="3D3D3D"/>
                <w:kern w:val="0"/>
                <w:sz w:val="15"/>
                <w:szCs w:val="15"/>
              </w:rPr>
              <w:t>机构投资者</w:t>
            </w:r>
          </w:p>
        </w:tc>
      </w:tr>
      <w:tr w:rsidR="009A7E54" w14:paraId="65676C9D"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41618AE6" w14:textId="77777777" w:rsidR="009A7E54" w:rsidRDefault="009A7E54">
            <w:pPr>
              <w:widowControl/>
              <w:spacing w:line="200" w:lineRule="exact"/>
              <w:jc w:val="left"/>
              <w:rPr>
                <w:b/>
                <w:bCs/>
                <w:color w:val="3D3D3D"/>
                <w:kern w:val="0"/>
                <w:sz w:val="15"/>
                <w:szCs w:val="15"/>
              </w:rPr>
            </w:pPr>
          </w:p>
          <w:p w14:paraId="561A781D" w14:textId="77777777" w:rsidR="009A7E54" w:rsidRDefault="00000000">
            <w:pPr>
              <w:widowControl/>
              <w:spacing w:line="200" w:lineRule="exact"/>
              <w:jc w:val="left"/>
              <w:rPr>
                <w:b/>
                <w:bCs/>
                <w:color w:val="3D3D3D"/>
                <w:kern w:val="0"/>
                <w:sz w:val="15"/>
                <w:szCs w:val="15"/>
              </w:rPr>
            </w:pPr>
            <w:r>
              <w:rPr>
                <w:rFonts w:hint="eastAsia"/>
                <w:b/>
                <w:bCs/>
                <w:color w:val="3D3D3D"/>
                <w:kern w:val="0"/>
                <w:sz w:val="15"/>
                <w:szCs w:val="15"/>
              </w:rPr>
              <w:t>盖章（公章）</w:t>
            </w:r>
          </w:p>
          <w:p w14:paraId="507ED337" w14:textId="77777777" w:rsidR="009A7E54" w:rsidRDefault="009A7E54">
            <w:pPr>
              <w:widowControl/>
              <w:spacing w:line="200" w:lineRule="exact"/>
              <w:jc w:val="left"/>
              <w:rPr>
                <w:b/>
                <w:bCs/>
                <w:color w:val="3D3D3D"/>
                <w:kern w:val="0"/>
                <w:sz w:val="15"/>
                <w:szCs w:val="15"/>
              </w:rPr>
            </w:pPr>
          </w:p>
          <w:p w14:paraId="2C79C74A" w14:textId="77777777" w:rsidR="009A7E54" w:rsidRDefault="00000000">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14:paraId="56DF2159" w14:textId="77777777" w:rsidR="009A7E54" w:rsidRDefault="009A7E54">
            <w:pPr>
              <w:widowControl/>
              <w:spacing w:line="200" w:lineRule="exact"/>
              <w:jc w:val="left"/>
              <w:rPr>
                <w:color w:val="3D3D3D"/>
                <w:kern w:val="0"/>
                <w:sz w:val="13"/>
                <w:szCs w:val="13"/>
              </w:rPr>
            </w:pPr>
          </w:p>
          <w:p w14:paraId="490F2767" w14:textId="77777777" w:rsidR="009A7E54" w:rsidRDefault="00000000">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A7E54" w14:paraId="6C135DD8" w14:textId="7777777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4BBEA6D7" w14:textId="77777777" w:rsidR="009A7E54" w:rsidRDefault="00000000">
            <w:pPr>
              <w:widowControl/>
              <w:spacing w:line="400" w:lineRule="exact"/>
              <w:jc w:val="center"/>
              <w:rPr>
                <w:sz w:val="15"/>
                <w:szCs w:val="15"/>
              </w:rPr>
            </w:pPr>
            <w:r>
              <w:rPr>
                <w:rFonts w:hint="eastAsia"/>
                <w:b/>
                <w:bCs/>
                <w:sz w:val="15"/>
                <w:szCs w:val="15"/>
              </w:rPr>
              <w:t>电子渠道</w:t>
            </w:r>
          </w:p>
        </w:tc>
      </w:tr>
      <w:tr w:rsidR="009A7E54" w14:paraId="3EBAF718"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3E041C35" w14:textId="77777777" w:rsidR="009A7E54" w:rsidRDefault="00000000">
            <w:pPr>
              <w:widowControl/>
              <w:spacing w:line="200" w:lineRule="exact"/>
              <w:ind w:firstLineChars="200" w:firstLine="301"/>
              <w:rPr>
                <w:sz w:val="15"/>
                <w:szCs w:val="15"/>
              </w:rPr>
            </w:pPr>
            <w:r>
              <w:rPr>
                <w:rFonts w:hint="eastAsia"/>
                <w:b/>
                <w:color w:val="3D3D3D"/>
                <w:kern w:val="0"/>
                <w:sz w:val="15"/>
                <w:szCs w:val="15"/>
                <w:u w:val="single"/>
              </w:rPr>
              <w:t>如投资者通过电子渠道（包括但不限于网上银行、手机银行或官方网站等）购买本理财产品的，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14:paraId="25A62564" w14:textId="77777777" w:rsidR="009A7E54" w:rsidRDefault="00000000">
      <w:r>
        <w:br w:type="page"/>
      </w:r>
    </w:p>
    <w:p w14:paraId="71F546B7" w14:textId="77777777" w:rsidR="009A7E54" w:rsidRDefault="00000000">
      <w:pPr>
        <w:pStyle w:val="Normal69fe4cea"/>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14:paraId="69A6CF11" w14:textId="77777777" w:rsidR="009A7E54" w:rsidRDefault="00000000">
      <w:pPr>
        <w:pStyle w:val="Normal69fe4cea"/>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3F62B14B" w14:textId="77777777" w:rsidR="009A7E54" w:rsidRDefault="00000000">
      <w:pPr>
        <w:pStyle w:val="NormalWeb436f584d"/>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9A7E54" w14:paraId="1586DA61" w14:textId="7777777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14:paraId="48385639" w14:textId="77777777" w:rsidR="009A7E54" w:rsidRDefault="00000000">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14:paraId="3450A997" w14:textId="77777777" w:rsidR="009A7E54" w:rsidRDefault="00000000">
            <w:pPr>
              <w:widowControl/>
              <w:spacing w:line="200" w:lineRule="exact"/>
              <w:jc w:val="left"/>
              <w:rPr>
                <w:kern w:val="0"/>
                <w:sz w:val="18"/>
                <w:szCs w:val="18"/>
              </w:rPr>
            </w:pPr>
            <w:r>
              <w:rPr>
                <w:rFonts w:hint="eastAsia"/>
                <w:kern w:val="0"/>
                <w:sz w:val="18"/>
                <w:szCs w:val="18"/>
              </w:rPr>
              <w:t>南银理财珠联璧合鑫逸稳半年96期封闭式公募人民币理财产品</w:t>
            </w:r>
          </w:p>
        </w:tc>
      </w:tr>
      <w:tr w:rsidR="009A7E54" w14:paraId="6E1E6BD4"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71746A84" w14:textId="77777777" w:rsidR="009A7E54" w:rsidRDefault="00000000">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14:paraId="1A273B66" w14:textId="77777777" w:rsidR="009A7E54" w:rsidRDefault="00000000">
            <w:pPr>
              <w:widowControl/>
              <w:spacing w:line="200" w:lineRule="exact"/>
              <w:jc w:val="left"/>
              <w:rPr>
                <w:kern w:val="0"/>
                <w:sz w:val="18"/>
                <w:szCs w:val="18"/>
              </w:rPr>
            </w:pPr>
            <w:r>
              <w:rPr>
                <w:rFonts w:hint="eastAsia"/>
                <w:kern w:val="0"/>
                <w:sz w:val="18"/>
                <w:szCs w:val="18"/>
              </w:rPr>
              <w:t>封闭式、固定收益类、公募、净值型</w:t>
            </w:r>
          </w:p>
        </w:tc>
      </w:tr>
      <w:tr w:rsidR="009A7E54" w14:paraId="4F1695CF"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201B9190" w14:textId="77777777" w:rsidR="009A7E54" w:rsidRDefault="00000000">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14:paraId="5CAC0A5E" w14:textId="77777777" w:rsidR="009A7E54" w:rsidRDefault="00000000">
            <w:pPr>
              <w:widowControl/>
              <w:spacing w:line="200" w:lineRule="exact"/>
              <w:jc w:val="left"/>
              <w:rPr>
                <w:kern w:val="0"/>
                <w:sz w:val="18"/>
                <w:szCs w:val="18"/>
              </w:rPr>
            </w:pPr>
            <w:r>
              <w:rPr>
                <w:rFonts w:hint="eastAsia"/>
                <w:kern w:val="0"/>
                <w:sz w:val="18"/>
                <w:szCs w:val="18"/>
              </w:rPr>
              <w:t>公开募集</w:t>
            </w:r>
          </w:p>
        </w:tc>
      </w:tr>
      <w:tr w:rsidR="009A7E54" w14:paraId="5B66B7E2" w14:textId="7777777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14:paraId="307E01FD" w14:textId="77777777" w:rsidR="009A7E54" w:rsidRDefault="00000000">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14:paraId="6D1F0DF1" w14:textId="77777777" w:rsidR="009A7E54" w:rsidRDefault="00000000">
            <w:pPr>
              <w:widowControl/>
              <w:spacing w:line="200" w:lineRule="exact"/>
              <w:jc w:val="left"/>
              <w:rPr>
                <w:kern w:val="0"/>
                <w:sz w:val="18"/>
                <w:szCs w:val="18"/>
              </w:rPr>
            </w:pPr>
            <w:r>
              <w:rPr>
                <w:rFonts w:hint="eastAsia"/>
                <w:kern w:val="0"/>
                <w:sz w:val="18"/>
                <w:szCs w:val="18"/>
              </w:rPr>
              <w:t>ZZ700322400480</w:t>
            </w:r>
          </w:p>
        </w:tc>
      </w:tr>
      <w:tr w:rsidR="009A7E54" w14:paraId="237E8BB9" w14:textId="7777777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EA93125" w14:textId="77777777" w:rsidR="009A7E54" w:rsidRDefault="00000000">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14:paraId="0BCF1C54" w14:textId="77777777" w:rsidR="009A7E54" w:rsidRDefault="00000000">
            <w:pPr>
              <w:widowControl/>
              <w:spacing w:line="200" w:lineRule="exact"/>
              <w:jc w:val="left"/>
              <w:rPr>
                <w:kern w:val="0"/>
                <w:sz w:val="18"/>
                <w:szCs w:val="18"/>
              </w:rPr>
            </w:pPr>
            <w:r>
              <w:rPr>
                <w:rFonts w:cs="宋体" w:hint="eastAsia"/>
                <w:kern w:val="0"/>
                <w:sz w:val="18"/>
                <w:szCs w:val="18"/>
              </w:rPr>
              <w:t>Z7003224000217(投资者可依据该编码在中国理财网www.chinawealth.com.cn查询理财产品相关信息）</w:t>
            </w:r>
          </w:p>
        </w:tc>
      </w:tr>
      <w:tr w:rsidR="009A7E54" w14:paraId="0513C15A"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8C2FD71" w14:textId="77777777" w:rsidR="009A7E54" w:rsidRDefault="00000000">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14:paraId="7B81AB98" w14:textId="77777777" w:rsidR="009A7E54" w:rsidRDefault="00000000">
            <w:pPr>
              <w:spacing w:line="200" w:lineRule="exact"/>
            </w:pPr>
            <w:r>
              <w:rPr>
                <w:rFonts w:cs="宋体"/>
                <w:sz w:val="18"/>
                <w:szCs w:val="18"/>
              </w:rPr>
              <w:t>A份额：Y70096</w:t>
            </w:r>
          </w:p>
          <w:p w14:paraId="38A0D45D" w14:textId="77777777" w:rsidR="009A7E54" w:rsidRDefault="00000000">
            <w:pPr>
              <w:spacing w:line="200" w:lineRule="exact"/>
            </w:pPr>
            <w:r>
              <w:rPr>
                <w:rFonts w:cs="宋体"/>
                <w:sz w:val="18"/>
                <w:szCs w:val="18"/>
              </w:rPr>
              <w:t>B份额：Y71096</w:t>
            </w:r>
          </w:p>
          <w:p w14:paraId="0CFFCE3A" w14:textId="77777777" w:rsidR="009A7E54" w:rsidRDefault="00000000">
            <w:pPr>
              <w:spacing w:line="200" w:lineRule="exact"/>
            </w:pPr>
            <w:r>
              <w:rPr>
                <w:rFonts w:cs="宋体"/>
                <w:sz w:val="18"/>
                <w:szCs w:val="18"/>
              </w:rPr>
              <w:t>C份额：Y72096</w:t>
            </w:r>
          </w:p>
          <w:p w14:paraId="4C9743C3" w14:textId="77777777" w:rsidR="009A7E54" w:rsidRDefault="00000000">
            <w:pPr>
              <w:spacing w:line="200" w:lineRule="exact"/>
            </w:pPr>
            <w:r>
              <w:rPr>
                <w:rFonts w:cs="宋体"/>
                <w:sz w:val="18"/>
                <w:szCs w:val="18"/>
              </w:rPr>
              <w:t>D份额：Y73096</w:t>
            </w:r>
          </w:p>
          <w:p w14:paraId="620F6E9F" w14:textId="77777777" w:rsidR="009A7E54" w:rsidRDefault="00000000">
            <w:pPr>
              <w:spacing w:line="200" w:lineRule="exact"/>
            </w:pPr>
            <w:r>
              <w:rPr>
                <w:rFonts w:cs="宋体"/>
                <w:b/>
                <w:sz w:val="18"/>
                <w:szCs w:val="18"/>
              </w:rPr>
              <w:t>注：本产品不同份额针对不同的销售机构及客群进行销售，设置有不同的销售费和管理费。</w:t>
            </w:r>
          </w:p>
        </w:tc>
      </w:tr>
      <w:tr w:rsidR="009A7E54" w14:paraId="74A61E1A"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1ED4946" w14:textId="77777777" w:rsidR="009A7E54" w:rsidRDefault="00000000">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14:paraId="6720E961" w14:textId="77777777" w:rsidR="009A7E54" w:rsidRDefault="00000000">
            <w:pPr>
              <w:spacing w:line="200" w:lineRule="exact"/>
            </w:pPr>
            <w:r>
              <w:rPr>
                <w:rFonts w:cs="宋体"/>
                <w:sz w:val="18"/>
                <w:szCs w:val="18"/>
              </w:rPr>
              <w:t>全国</w:t>
            </w:r>
          </w:p>
        </w:tc>
      </w:tr>
      <w:tr w:rsidR="009A7E54" w14:paraId="35DB1F9B"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3DDD2EB" w14:textId="77777777" w:rsidR="009A7E54" w:rsidRDefault="00000000">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14:paraId="0FF1446F" w14:textId="77777777" w:rsidR="009A7E54" w:rsidRDefault="00000000">
            <w:pPr>
              <w:widowControl/>
              <w:spacing w:line="200" w:lineRule="exact"/>
              <w:jc w:val="left"/>
              <w:textAlignment w:val="center"/>
              <w:rPr>
                <w:kern w:val="0"/>
                <w:sz w:val="18"/>
                <w:szCs w:val="18"/>
              </w:rPr>
            </w:pPr>
            <w:r>
              <w:rPr>
                <w:rFonts w:hint="eastAsia"/>
                <w:kern w:val="0"/>
                <w:sz w:val="18"/>
                <w:szCs w:val="18"/>
              </w:rPr>
              <w:t>人民币</w:t>
            </w:r>
          </w:p>
        </w:tc>
      </w:tr>
      <w:tr w:rsidR="009A7E54" w14:paraId="72D2BF9B"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2584983" w14:textId="77777777" w:rsidR="009A7E54" w:rsidRDefault="00000000">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14:paraId="0008F605" w14:textId="77777777" w:rsidR="009A7E54" w:rsidRDefault="00000000">
            <w:pPr>
              <w:spacing w:line="200" w:lineRule="exact"/>
            </w:pPr>
            <w:r>
              <w:rPr>
                <w:rFonts w:cs="宋体"/>
                <w:sz w:val="18"/>
                <w:szCs w:val="18"/>
              </w:rPr>
              <w:t>本理财产品规模上限为100亿元。理财产品管理人有权对上述规模上限根据实际业务需求进行调整。</w:t>
            </w:r>
          </w:p>
        </w:tc>
      </w:tr>
      <w:tr w:rsidR="009A7E54" w14:paraId="2DDBEABB"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A0D9A71" w14:textId="77777777" w:rsidR="009A7E54" w:rsidRDefault="00000000">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14:paraId="16EAAF5B" w14:textId="77777777" w:rsidR="009A7E54" w:rsidRDefault="00000000">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14:paraId="4455E26B" w14:textId="77777777" w:rsidR="009A7E54" w:rsidRDefault="00000000">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9A7E54" w14:paraId="6B1D8155" w14:textId="7777777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8C8C2D3" w14:textId="77777777" w:rsidR="009A7E54" w:rsidRDefault="00000000">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14:paraId="78E71003" w14:textId="77777777" w:rsidR="009A7E54" w:rsidRDefault="00000000">
            <w:pPr>
              <w:spacing w:line="200" w:lineRule="exact"/>
              <w:jc w:val="left"/>
            </w:pPr>
            <w:r>
              <w:rPr>
                <w:rFonts w:cs="宋体"/>
                <w:sz w:val="18"/>
                <w:szCs w:val="18"/>
              </w:rPr>
              <w:t>符合相关法律法规、监管规定要求的，经销售机构的风险承受能力评估体系评定为适合的个人和机构投资者。</w:t>
            </w:r>
          </w:p>
          <w:p w14:paraId="535E2A7D" w14:textId="77777777" w:rsidR="009A7E54" w:rsidRDefault="00000000">
            <w:pPr>
              <w:spacing w:line="200" w:lineRule="exact"/>
            </w:pPr>
            <w:r>
              <w:rPr>
                <w:rFonts w:cs="宋体"/>
                <w:sz w:val="18"/>
                <w:szCs w:val="18"/>
              </w:rPr>
              <w:t>A份额：除B、C、D份额以外的所有客户（详见“销售机构”条款）。</w:t>
            </w:r>
          </w:p>
          <w:p w14:paraId="5E90F0B9" w14:textId="77777777" w:rsidR="009A7E54" w:rsidRDefault="00000000">
            <w:pPr>
              <w:spacing w:line="200" w:lineRule="exact"/>
            </w:pPr>
            <w:r>
              <w:rPr>
                <w:rFonts w:cs="宋体"/>
                <w:sz w:val="18"/>
                <w:szCs w:val="18"/>
              </w:rPr>
              <w:t>B份额：南京银行股份有限公司（新客或新资金或代发客户）；徽商银行股份有限公司、杭州银行股份有限公司（大众客群）、温州银行股份有限公司、江苏苏州农村商业银行股份有限公司（社保对公专项客户）、齐鲁银行股份有限公司（政务服务中心支行开业专享）、天津农村商业银行股份有限公司（滨海分行专属）、乌鲁木齐银行股份有限公司、宁波通商银行股份有限公司（零售客群）、兴业银行股份有限公司、江苏如皋农村商业银行股份有限公司（代发客户）、徐州农村商业银行股份有限公司（代发客户或高净值客户）。</w:t>
            </w:r>
          </w:p>
          <w:p w14:paraId="796FD7F3" w14:textId="77777777" w:rsidR="009A7E54" w:rsidRDefault="00000000">
            <w:pPr>
              <w:spacing w:line="200" w:lineRule="exact"/>
            </w:pPr>
            <w:r>
              <w:rPr>
                <w:rFonts w:cs="宋体"/>
                <w:sz w:val="18"/>
                <w:szCs w:val="18"/>
              </w:rPr>
              <w:t>C份额：杭州银行股份有限公司（私行客群）、日照银行股份有限公司、甘肃银行股份有限公司、天津农村商业银行股份有限公司（军人客户）、兰州银行股份有限公司、宁波通商银行股份有限公司（专项客群）、江苏泰兴农村商业银行股份有限公司、江苏兴化农村商业银行股份有限公司、江苏紫金农村商业银行股份有限公司（起点金额30万元以上）、江苏如东农村商业银行股份有限公司。</w:t>
            </w:r>
          </w:p>
          <w:p w14:paraId="52BC70F3" w14:textId="77777777" w:rsidR="009A7E54" w:rsidRDefault="00000000">
            <w:pPr>
              <w:spacing w:line="200" w:lineRule="exact"/>
            </w:pPr>
            <w:r>
              <w:rPr>
                <w:rFonts w:cs="宋体"/>
                <w:sz w:val="18"/>
                <w:szCs w:val="18"/>
              </w:rPr>
              <w:t>D份额：宁波通商银行股份有限公司（对公客群）。</w:t>
            </w:r>
          </w:p>
          <w:p w14:paraId="2245F4DE" w14:textId="77777777" w:rsidR="009A7E54" w:rsidRDefault="00000000">
            <w:pPr>
              <w:spacing w:line="200" w:lineRule="exact"/>
            </w:pPr>
            <w:r>
              <w:rPr>
                <w:rFonts w:cs="宋体"/>
                <w:b/>
                <w:sz w:val="18"/>
                <w:szCs w:val="18"/>
              </w:rPr>
              <w:t>注：本产品不同份额针对不同的销售机构及客群进行销售，设置有不同的销售费和管理费。</w:t>
            </w:r>
          </w:p>
          <w:p w14:paraId="70CFB346" w14:textId="77777777" w:rsidR="009A7E54" w:rsidRDefault="00000000">
            <w:pPr>
              <w:spacing w:line="200" w:lineRule="exact"/>
            </w:pPr>
            <w:r>
              <w:rPr>
                <w:rFonts w:cs="宋体"/>
                <w:b/>
                <w:sz w:val="18"/>
                <w:szCs w:val="18"/>
              </w:rPr>
              <w:t>南京银行股份有限公司（新客或新资金或代发客户）</w:t>
            </w:r>
            <w:r>
              <w:rPr>
                <w:rFonts w:cs="宋体"/>
                <w:sz w:val="18"/>
                <w:szCs w:val="18"/>
              </w:rPr>
              <w:t>：新客是指2024年理财年日均余额为0的客户。新资金（5万）是指金融资产余额较上月月日均增长5万元及以上的客户。代发是指近90天内有过代发记录的客户（不含跨行代发、批量兑付、批量付息）。</w:t>
            </w:r>
          </w:p>
        </w:tc>
      </w:tr>
      <w:tr w:rsidR="009A7E54" w14:paraId="5F135723" w14:textId="7777777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5F79249" w14:textId="77777777" w:rsidR="009A7E54" w:rsidRDefault="00000000">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14:paraId="65B3F6D3" w14:textId="77777777" w:rsidR="009A7E54" w:rsidRDefault="00000000">
            <w:pPr>
              <w:spacing w:line="200" w:lineRule="exact"/>
            </w:pPr>
            <w:r>
              <w:rPr>
                <w:rFonts w:cs="宋体"/>
                <w:sz w:val="18"/>
                <w:szCs w:val="18"/>
              </w:rPr>
              <w:t>A份额/B份额/C份额/D份额：</w:t>
            </w:r>
          </w:p>
          <w:p w14:paraId="4410E39B" w14:textId="77777777" w:rsidR="009A7E54" w:rsidRDefault="00000000">
            <w:pPr>
              <w:spacing w:line="200" w:lineRule="exact"/>
            </w:pPr>
            <w:r>
              <w:rPr>
                <w:rFonts w:cs="宋体"/>
                <w:sz w:val="18"/>
                <w:szCs w:val="18"/>
              </w:rPr>
              <w:t>个人投资者投资起点金额1元人民币，以1元的整数倍递增；</w:t>
            </w:r>
          </w:p>
          <w:p w14:paraId="56F87AD0" w14:textId="77777777" w:rsidR="009A7E54" w:rsidRDefault="00000000">
            <w:pPr>
              <w:spacing w:line="200" w:lineRule="exact"/>
            </w:pPr>
            <w:r>
              <w:rPr>
                <w:rFonts w:cs="宋体"/>
                <w:sz w:val="18"/>
                <w:szCs w:val="18"/>
              </w:rPr>
              <w:t>机构投资者投资起点金额1元人民币，以1元的整数倍递增；</w:t>
            </w:r>
          </w:p>
          <w:p w14:paraId="158C5EAC" w14:textId="77777777" w:rsidR="009A7E54" w:rsidRDefault="00000000">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14:paraId="4518AF8C" w14:textId="77777777" w:rsidR="009A7E54" w:rsidRDefault="00000000">
            <w:pPr>
              <w:spacing w:line="200" w:lineRule="exact"/>
            </w:pPr>
            <w:r>
              <w:rPr>
                <w:rFonts w:cs="宋体"/>
                <w:sz w:val="18"/>
                <w:szCs w:val="18"/>
              </w:rPr>
              <w:t>代销机构可根据其销售需要对投资起点金额、递增金额进行重新设</w:t>
            </w:r>
            <w:r>
              <w:rPr>
                <w:rFonts w:cs="宋体"/>
                <w:sz w:val="18"/>
                <w:szCs w:val="18"/>
              </w:rPr>
              <w:lastRenderedPageBreak/>
              <w:t>定，投资者通过代销机构购买本理财产品的，以该代销机构最终披露的投资起点金额、递增金额为准。</w:t>
            </w:r>
          </w:p>
        </w:tc>
      </w:tr>
      <w:tr w:rsidR="009A7E54" w14:paraId="6A5520A1"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402CC49" w14:textId="77777777" w:rsidR="009A7E54" w:rsidRDefault="00000000">
            <w:pPr>
              <w:widowControl/>
              <w:spacing w:line="200" w:lineRule="exact"/>
              <w:jc w:val="left"/>
              <w:rPr>
                <w:kern w:val="0"/>
                <w:sz w:val="18"/>
                <w:szCs w:val="18"/>
              </w:rPr>
            </w:pPr>
            <w:r>
              <w:rPr>
                <w:kern w:val="0"/>
                <w:sz w:val="18"/>
                <w:szCs w:val="18"/>
              </w:rPr>
              <w:lastRenderedPageBreak/>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14:paraId="7A63B594" w14:textId="77777777" w:rsidR="009A7E54" w:rsidRDefault="00000000">
            <w:pPr>
              <w:spacing w:line="200" w:lineRule="exact"/>
            </w:pPr>
            <w:r>
              <w:rPr>
                <w:rFonts w:cs="宋体"/>
                <w:sz w:val="18"/>
                <w:szCs w:val="18"/>
              </w:rPr>
              <w:t>A份额/B份额/C份额/D份额：</w:t>
            </w:r>
          </w:p>
          <w:p w14:paraId="5E39DD49" w14:textId="77777777" w:rsidR="009A7E54" w:rsidRDefault="00000000">
            <w:pPr>
              <w:spacing w:line="200" w:lineRule="exact"/>
            </w:pPr>
            <w:r>
              <w:rPr>
                <w:rFonts w:cs="宋体"/>
                <w:sz w:val="18"/>
                <w:szCs w:val="18"/>
              </w:rPr>
              <w:t>暂不设置单个投资者持有金额上限；</w:t>
            </w:r>
          </w:p>
          <w:p w14:paraId="6CEB105C" w14:textId="77777777" w:rsidR="009A7E54" w:rsidRDefault="00000000">
            <w:pPr>
              <w:spacing w:line="200" w:lineRule="exact"/>
              <w:jc w:val="left"/>
            </w:pPr>
            <w:r>
              <w:rPr>
                <w:rFonts w:cs="宋体"/>
                <w:sz w:val="18"/>
                <w:szCs w:val="18"/>
              </w:rPr>
              <w:t>注：1.管理人有权对上述单个投资者持有金额上限进行调整或取消，并在调整或取消前至少3个工作日公告。</w:t>
            </w:r>
          </w:p>
          <w:p w14:paraId="10DF8745" w14:textId="77777777" w:rsidR="009A7E54" w:rsidRDefault="00000000">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9A7E54" w14:paraId="7F5254C9"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ED1B407" w14:textId="77777777" w:rsidR="009A7E54" w:rsidRDefault="00000000">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14:paraId="2DF44DD5" w14:textId="77777777" w:rsidR="009A7E54" w:rsidRDefault="00000000">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14:paraId="105A9D54" w14:textId="77777777" w:rsidR="009A7E54" w:rsidRDefault="00000000">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9A7E54" w14:paraId="42268F2B"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48BA8D8" w14:textId="77777777" w:rsidR="009A7E54" w:rsidRDefault="00000000">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14:paraId="4CD929D4" w14:textId="77777777" w:rsidR="009A7E54" w:rsidRDefault="00000000">
            <w:pPr>
              <w:spacing w:line="200" w:lineRule="exact"/>
            </w:pPr>
            <w:r>
              <w:rPr>
                <w:rFonts w:cs="宋体"/>
                <w:color w:val="000000"/>
                <w:sz w:val="18"/>
                <w:szCs w:val="18"/>
              </w:rPr>
              <w:t>2024年10月16日 09:00—2024年10月22日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9A7E54" w14:paraId="1B75357F"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C4F46B3" w14:textId="77777777" w:rsidR="009A7E54" w:rsidRDefault="00000000">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68583850" w14:textId="77777777" w:rsidR="009A7E54" w:rsidRDefault="00000000">
            <w:pPr>
              <w:spacing w:line="200" w:lineRule="exact"/>
            </w:pPr>
            <w:r>
              <w:rPr>
                <w:rFonts w:cs="宋体"/>
                <w:sz w:val="18"/>
                <w:szCs w:val="18"/>
              </w:rPr>
              <w:t>认购份额=确认认购金额/1。（认购份额以去尾法保留两位小数）</w:t>
            </w:r>
          </w:p>
        </w:tc>
      </w:tr>
      <w:tr w:rsidR="009A7E54" w14:paraId="0ABC3009"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A921A35" w14:textId="77777777" w:rsidR="009A7E54" w:rsidRDefault="00000000">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14:paraId="5204519F" w14:textId="77777777" w:rsidR="009A7E54" w:rsidRDefault="00000000">
            <w:pPr>
              <w:spacing w:line="200" w:lineRule="exact"/>
              <w:rPr>
                <w:color w:val="000000"/>
                <w:kern w:val="0"/>
                <w:sz w:val="18"/>
                <w:szCs w:val="18"/>
              </w:rPr>
            </w:pPr>
            <w:r>
              <w:rPr>
                <w:rFonts w:hint="eastAsia"/>
                <w:color w:val="000000"/>
                <w:kern w:val="0"/>
                <w:sz w:val="18"/>
                <w:szCs w:val="18"/>
              </w:rPr>
              <w:t>同产品成立日</w:t>
            </w:r>
          </w:p>
        </w:tc>
      </w:tr>
      <w:tr w:rsidR="009A7E54" w14:paraId="54D1AAAC"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08B72A1" w14:textId="77777777" w:rsidR="009A7E54" w:rsidRDefault="00000000">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14:paraId="30B96E85" w14:textId="77777777" w:rsidR="009A7E54" w:rsidRDefault="00000000">
            <w:pPr>
              <w:spacing w:line="200" w:lineRule="exact"/>
            </w:pPr>
            <w:r>
              <w:rPr>
                <w:rFonts w:hint="eastAsia"/>
                <w:kern w:val="0"/>
                <w:sz w:val="18"/>
                <w:szCs w:val="18"/>
              </w:rPr>
              <w:t>2024年10月23日</w:t>
            </w:r>
          </w:p>
        </w:tc>
      </w:tr>
      <w:tr w:rsidR="009A7E54" w14:paraId="1C4BBDAA"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A8D77D5" w14:textId="77777777" w:rsidR="009A7E54" w:rsidRDefault="00000000">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14:paraId="703AD6B4" w14:textId="77777777" w:rsidR="009A7E54" w:rsidRDefault="00000000">
            <w:pPr>
              <w:spacing w:line="200" w:lineRule="exact"/>
            </w:pPr>
            <w:r>
              <w:rPr>
                <w:rFonts w:cs="宋体"/>
                <w:sz w:val="18"/>
                <w:szCs w:val="18"/>
              </w:rPr>
              <w:t>2024年10月23日—实际到期日（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203天</w:t>
            </w:r>
            <w:r>
              <w:rPr>
                <w:rFonts w:cs="宋体"/>
                <w:sz w:val="18"/>
                <w:szCs w:val="18"/>
              </w:rPr>
              <w:t>；若出现以上情形，则理财存续期限和实际到期日将相应调整，管理人将至少提前3个工作日进行信息披露。）</w:t>
            </w:r>
          </w:p>
        </w:tc>
      </w:tr>
      <w:tr w:rsidR="009A7E54" w14:paraId="0883F1FF" w14:textId="7777777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0B7E96B" w14:textId="77777777" w:rsidR="009A7E54" w:rsidRDefault="00000000">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14:paraId="4A826C5C" w14:textId="77777777" w:rsidR="009A7E54" w:rsidRDefault="00000000">
            <w:pPr>
              <w:widowControl/>
              <w:spacing w:line="200" w:lineRule="exact"/>
              <w:jc w:val="left"/>
              <w:rPr>
                <w:kern w:val="0"/>
                <w:sz w:val="18"/>
                <w:szCs w:val="18"/>
              </w:rPr>
            </w:pPr>
            <w:r>
              <w:rPr>
                <w:rFonts w:hint="eastAsia"/>
                <w:kern w:val="0"/>
                <w:sz w:val="18"/>
                <w:szCs w:val="18"/>
              </w:rPr>
              <w:t>2025年05月14日</w:t>
            </w:r>
          </w:p>
        </w:tc>
      </w:tr>
      <w:tr w:rsidR="009A7E54" w14:paraId="67EC4299"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8E77EAE" w14:textId="77777777" w:rsidR="009A7E54" w:rsidRDefault="00000000">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73F3B824" w14:textId="77777777" w:rsidR="009A7E54" w:rsidRDefault="00000000">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9A7E54" w14:paraId="6F1469D2"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DC3DBCB" w14:textId="77777777" w:rsidR="009A7E54" w:rsidRDefault="00000000">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14:paraId="0DD3F063" w14:textId="77777777" w:rsidR="009A7E54" w:rsidRDefault="00000000">
            <w:pPr>
              <w:spacing w:line="200" w:lineRule="exact"/>
            </w:pPr>
            <w:r>
              <w:rPr>
                <w:rFonts w:cs="宋体"/>
                <w:sz w:val="18"/>
                <w:szCs w:val="18"/>
              </w:rPr>
              <w:t>本理财产品存续期间不进行分红。</w:t>
            </w:r>
          </w:p>
          <w:p w14:paraId="16B9C056" w14:textId="77777777" w:rsidR="009A7E54" w:rsidRDefault="00000000">
            <w:pPr>
              <w:spacing w:line="200" w:lineRule="exact"/>
            </w:pPr>
            <w:r>
              <w:rPr>
                <w:rFonts w:cs="宋体"/>
                <w:sz w:val="18"/>
                <w:szCs w:val="18"/>
              </w:rPr>
              <w:t>产品到期后，理财产品管理人和代销机构将根据理财资金所投资资产实际运作情况向投资者分配到期款项。</w:t>
            </w:r>
          </w:p>
        </w:tc>
      </w:tr>
      <w:tr w:rsidR="009A7E54" w14:paraId="480170D8" w14:textId="7777777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D2CA189" w14:textId="77777777" w:rsidR="009A7E54" w:rsidRDefault="00000000">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14:paraId="343DF58A" w14:textId="77777777" w:rsidR="009A7E54" w:rsidRDefault="00000000">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9A7E54" w14:paraId="2F429D55" w14:textId="7777777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A52F3C5" w14:textId="77777777" w:rsidR="009A7E54" w:rsidRDefault="00000000">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14:paraId="5B5EBC95" w14:textId="77777777" w:rsidR="009A7E54" w:rsidRDefault="00000000">
            <w:pPr>
              <w:spacing w:line="200" w:lineRule="exact"/>
              <w:jc w:val="left"/>
            </w:pPr>
            <w:r>
              <w:rPr>
                <w:rFonts w:cs="宋体"/>
                <w:sz w:val="18"/>
                <w:szCs w:val="18"/>
              </w:rPr>
              <w:t>本理财产品募集的资金投资于以下金融资产和金融工具，包括但不限于：</w:t>
            </w:r>
          </w:p>
          <w:p w14:paraId="5C758F3F" w14:textId="77777777" w:rsidR="009A7E54" w:rsidRDefault="00000000">
            <w:pPr>
              <w:spacing w:line="200" w:lineRule="exact"/>
              <w:jc w:val="left"/>
            </w:pPr>
            <w:r>
              <w:rPr>
                <w:rFonts w:cs="宋体"/>
                <w:sz w:val="18"/>
                <w:szCs w:val="18"/>
              </w:rPr>
              <w:t>1.现金、银行存款、银行承兑汇票、同业存款、大额存单、同业存单、债券回购、货币基金等货币市场工具；</w:t>
            </w:r>
          </w:p>
          <w:p w14:paraId="25054C0A" w14:textId="77777777" w:rsidR="009A7E54" w:rsidRDefault="00000000">
            <w:pPr>
              <w:spacing w:line="200" w:lineRule="exact"/>
              <w:jc w:val="left"/>
            </w:pPr>
            <w:r>
              <w:rPr>
                <w:rFonts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14:paraId="5742E18A" w14:textId="77777777" w:rsidR="009A7E54" w:rsidRDefault="00000000">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3BD35708" w14:textId="77777777" w:rsidR="009A7E54" w:rsidRDefault="00000000">
            <w:pPr>
              <w:spacing w:line="200" w:lineRule="exact"/>
              <w:jc w:val="left"/>
            </w:pPr>
            <w:r>
              <w:rPr>
                <w:rFonts w:cs="宋体"/>
                <w:sz w:val="18"/>
                <w:szCs w:val="18"/>
              </w:rPr>
              <w:t>4.投资范围为上述资产的信托计划、资产管理计划等资产管理产品；</w:t>
            </w:r>
          </w:p>
          <w:p w14:paraId="35BE96F6" w14:textId="77777777" w:rsidR="009A7E54" w:rsidRDefault="00000000">
            <w:pPr>
              <w:spacing w:line="200" w:lineRule="exact"/>
              <w:jc w:val="left"/>
            </w:pPr>
            <w:r>
              <w:rPr>
                <w:rFonts w:cs="宋体"/>
                <w:sz w:val="18"/>
                <w:szCs w:val="18"/>
              </w:rPr>
              <w:t>5.法律法规或监管机构允许投资的符合本理财产品投资性质的其他金融工具；</w:t>
            </w:r>
          </w:p>
          <w:p w14:paraId="6BB23906" w14:textId="77777777" w:rsidR="009A7E54" w:rsidRDefault="00000000">
            <w:pPr>
              <w:spacing w:line="200" w:lineRule="exact"/>
            </w:pPr>
            <w:r>
              <w:rPr>
                <w:rFonts w:cs="宋体"/>
                <w:sz w:val="18"/>
                <w:szCs w:val="18"/>
              </w:rPr>
              <w:t>6.如存在法律法规或监管机构以后允许投资的其他品种或法律法规或监管政策出现调整，管理人在履行本理财产品销售文件规定的适当</w:t>
            </w:r>
            <w:r>
              <w:rPr>
                <w:rFonts w:cs="宋体"/>
                <w:sz w:val="18"/>
                <w:szCs w:val="18"/>
              </w:rPr>
              <w:lastRenderedPageBreak/>
              <w:t>程序后，有权调整以上品种。</w:t>
            </w:r>
          </w:p>
        </w:tc>
      </w:tr>
      <w:tr w:rsidR="009A7E54" w14:paraId="7F1BC780"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99A8CFD" w14:textId="77777777" w:rsidR="009A7E54" w:rsidRDefault="00000000">
            <w:pPr>
              <w:widowControl/>
              <w:spacing w:line="200" w:lineRule="exact"/>
              <w:jc w:val="left"/>
              <w:rPr>
                <w:kern w:val="0"/>
                <w:sz w:val="18"/>
                <w:szCs w:val="18"/>
              </w:rPr>
            </w:pPr>
            <w:r>
              <w:rPr>
                <w:rFonts w:hint="eastAsia"/>
                <w:kern w:val="0"/>
                <w:sz w:val="18"/>
                <w:szCs w:val="18"/>
              </w:rPr>
              <w:lastRenderedPageBreak/>
              <w:t>投资比例</w:t>
            </w:r>
          </w:p>
        </w:tc>
        <w:tc>
          <w:tcPr>
            <w:tcW w:w="5543" w:type="dxa"/>
            <w:tcBorders>
              <w:top w:val="single" w:sz="4" w:space="0" w:color="auto"/>
              <w:left w:val="nil"/>
              <w:bottom w:val="single" w:sz="4" w:space="0" w:color="auto"/>
              <w:right w:val="single" w:sz="4" w:space="0" w:color="auto"/>
              <w:tl2br w:val="nil"/>
              <w:tr2bl w:val="nil"/>
            </w:tcBorders>
            <w:vAlign w:val="center"/>
          </w:tcPr>
          <w:p w14:paraId="291F87D9" w14:textId="77777777" w:rsidR="009A7E54" w:rsidRDefault="00000000">
            <w:pPr>
              <w:spacing w:line="200" w:lineRule="exact"/>
            </w:pPr>
            <w:r>
              <w:rPr>
                <w:rFonts w:cs="宋体"/>
                <w:sz w:val="18"/>
                <w:szCs w:val="18"/>
              </w:rPr>
              <w:t>本理财产品投资于固定收益类资产的比例不低于80%,投资于非标准化债权类资产的比例不高于50%。</w:t>
            </w:r>
          </w:p>
          <w:p w14:paraId="39AB63AD" w14:textId="77777777" w:rsidR="009A7E54" w:rsidRDefault="00000000">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9A7E54" w14:paraId="46095A78"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7C169AA" w14:textId="77777777" w:rsidR="009A7E54" w:rsidRDefault="00000000">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14:paraId="01FF9BD1" w14:textId="77777777" w:rsidR="009A7E54" w:rsidRDefault="00000000">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9A7E54" w14:paraId="419C293A"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FE09A9D" w14:textId="77777777" w:rsidR="009A7E54" w:rsidRDefault="00000000">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14:paraId="169874E5" w14:textId="77777777" w:rsidR="009A7E54" w:rsidRDefault="00000000">
            <w:pPr>
              <w:spacing w:line="200" w:lineRule="exact"/>
            </w:pPr>
            <w:r>
              <w:rPr>
                <w:rFonts w:cs="宋体"/>
                <w:b/>
                <w:sz w:val="18"/>
                <w:szCs w:val="18"/>
              </w:rPr>
              <w:t>本理财产品拟投资以下备选非标准化债权类资产：</w:t>
            </w:r>
          </w:p>
          <w:p w14:paraId="71C93268" w14:textId="77777777" w:rsidR="009A7E54" w:rsidRDefault="00000000">
            <w:pPr>
              <w:spacing w:line="200" w:lineRule="exact"/>
            </w:pPr>
            <w:r>
              <w:rPr>
                <w:rFonts w:cs="宋体"/>
                <w:sz w:val="18"/>
                <w:szCs w:val="18"/>
              </w:rPr>
              <w:t>1、信托贷款：资产类型为信托公司设立的资金信托计划，底层资产为蚂蚁及信托公司双重审核、信托公司自主风控后发放的“花呗”消费授信付款资产，消费场景包含线上网购、线下实体店、020、航旅、缴费、公共出行等众多领域，资产到期日不超过理财产品到期日。</w:t>
            </w:r>
          </w:p>
          <w:p w14:paraId="4E9FA8FB" w14:textId="77777777" w:rsidR="009A7E54" w:rsidRDefault="00000000">
            <w:pPr>
              <w:spacing w:line="200" w:lineRule="exact"/>
            </w:pPr>
            <w:r>
              <w:rPr>
                <w:rFonts w:cs="宋体"/>
                <w:sz w:val="18"/>
                <w:szCs w:val="18"/>
              </w:rPr>
              <w:t>2、信托贷款：资产类型为信托公司设立的资金信托计划，底层资产为抖音及信托公司双重审核、信托公司自主风控后发放的“月付”个人消费贷款债权，消费场景以线上购物为主，资产到期日不超过理财产品到期日。</w:t>
            </w:r>
          </w:p>
          <w:p w14:paraId="5E227FEC" w14:textId="77777777" w:rsidR="009A7E54" w:rsidRDefault="00000000">
            <w:pPr>
              <w:spacing w:line="200" w:lineRule="exact"/>
            </w:pPr>
            <w:r>
              <w:rPr>
                <w:rFonts w:cs="宋体"/>
                <w:b/>
                <w:sz w:val="18"/>
                <w:szCs w:val="18"/>
              </w:rPr>
              <w:t>以上资产剩余期限均不超过产品期限。</w:t>
            </w:r>
          </w:p>
          <w:p w14:paraId="6C92594C" w14:textId="77777777" w:rsidR="009A7E54" w:rsidRDefault="00000000">
            <w:pPr>
              <w:spacing w:line="200" w:lineRule="exact"/>
            </w:pPr>
            <w:r>
              <w:rPr>
                <w:rFonts w:cs="宋体"/>
                <w:b/>
                <w:sz w:val="18"/>
                <w:szCs w:val="18"/>
              </w:rPr>
              <w:t>产品管理人将优先选择上述备选非标准化债权类资产中的一笔或者多笔作为本理财产品投资的非标准化债权类资产，并在本理财产品的定期报告中进行信息披露。</w:t>
            </w:r>
          </w:p>
          <w:p w14:paraId="4578AD46" w14:textId="77777777" w:rsidR="009A7E54" w:rsidRDefault="00000000">
            <w:pPr>
              <w:spacing w:line="200" w:lineRule="exact"/>
            </w:pPr>
            <w:r>
              <w:rPr>
                <w:rFonts w:cs="宋体"/>
                <w:b/>
                <w:sz w:val="18"/>
                <w:szCs w:val="18"/>
              </w:rPr>
              <w:t>若受到市场影响出现融资人临时变更融资要素（如取消该笔资产发行或改变资产的发行时间、资产收益等要素）导致本理财产品无法投资对应资产时，为最大程度保障投资者权益，管理人有权采取如下措施：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2.若本理财产品已成立，则管理人有权提前终止本理财产品，自产品成立至提前终止日期间不计任何收益。</w:t>
            </w:r>
          </w:p>
        </w:tc>
      </w:tr>
      <w:tr w:rsidR="009A7E54" w14:paraId="73ADA132"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EE664E6" w14:textId="77777777" w:rsidR="009A7E54" w:rsidRDefault="00000000">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14:paraId="07B98255" w14:textId="77777777" w:rsidR="009A7E54" w:rsidRDefault="00000000">
            <w:pPr>
              <w:spacing w:line="200" w:lineRule="exact"/>
            </w:pPr>
            <w:r>
              <w:rPr>
                <w:rFonts w:cs="宋体"/>
                <w:sz w:val="18"/>
                <w:szCs w:val="18"/>
              </w:rPr>
              <w:t>A份额：业绩比较基准为2.5%(年化)。</w:t>
            </w:r>
          </w:p>
          <w:p w14:paraId="72C9A1E3" w14:textId="77777777" w:rsidR="009A7E54" w:rsidRDefault="00000000">
            <w:pPr>
              <w:spacing w:line="200" w:lineRule="exact"/>
            </w:pPr>
            <w:r>
              <w:rPr>
                <w:rFonts w:cs="宋体"/>
                <w:sz w:val="18"/>
                <w:szCs w:val="18"/>
              </w:rPr>
              <w:t>B份额：业绩比较基准为2.6%(年化)。</w:t>
            </w:r>
          </w:p>
          <w:p w14:paraId="3C546558" w14:textId="77777777" w:rsidR="009A7E54" w:rsidRDefault="00000000">
            <w:pPr>
              <w:spacing w:line="200" w:lineRule="exact"/>
            </w:pPr>
            <w:r>
              <w:rPr>
                <w:rFonts w:cs="宋体"/>
                <w:sz w:val="18"/>
                <w:szCs w:val="18"/>
              </w:rPr>
              <w:t>C份额：业绩比较基准为2.7%(年化)。</w:t>
            </w:r>
          </w:p>
          <w:p w14:paraId="0CC0BFC2" w14:textId="77777777" w:rsidR="009A7E54" w:rsidRDefault="00000000">
            <w:pPr>
              <w:spacing w:line="200" w:lineRule="exact"/>
            </w:pPr>
            <w:r>
              <w:rPr>
                <w:rFonts w:cs="宋体"/>
                <w:sz w:val="18"/>
                <w:szCs w:val="18"/>
              </w:rPr>
              <w:t>D份额：业绩比较基准为2.8%(年化)。</w:t>
            </w:r>
          </w:p>
          <w:p w14:paraId="59892056" w14:textId="77777777" w:rsidR="009A7E54" w:rsidRDefault="00000000">
            <w:pPr>
              <w:spacing w:line="200" w:lineRule="exact"/>
            </w:pPr>
            <w:r>
              <w:rPr>
                <w:rFonts w:cs="宋体"/>
                <w:sz w:val="18"/>
                <w:szCs w:val="18"/>
              </w:rPr>
              <w:t>本产品不同份额针对不同的销售机构及客群进行销售，设置有不同的销售费和管理费，导致业绩基准测算结果不同。</w:t>
            </w:r>
          </w:p>
          <w:p w14:paraId="7CAA592E" w14:textId="77777777" w:rsidR="009A7E54" w:rsidRDefault="00000000">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的业绩比较基准。</w:t>
            </w:r>
          </w:p>
          <w:p w14:paraId="2E2C4707" w14:textId="77777777" w:rsidR="009A7E54" w:rsidRDefault="00000000">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9A7E54" w14:paraId="7C12166B"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70DEA35" w14:textId="77777777" w:rsidR="009A7E54" w:rsidRDefault="00000000">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14:paraId="1BDED497" w14:textId="77777777" w:rsidR="009A7E54" w:rsidRDefault="00000000">
            <w:pPr>
              <w:spacing w:line="200" w:lineRule="exact"/>
            </w:pPr>
            <w:r>
              <w:rPr>
                <w:rFonts w:cs="宋体"/>
                <w:b/>
                <w:sz w:val="18"/>
                <w:szCs w:val="18"/>
              </w:rPr>
              <w:t>认/申购费：本理财产品暂不收取认/申购费。</w:t>
            </w:r>
          </w:p>
          <w:p w14:paraId="4E8E5675" w14:textId="77777777" w:rsidR="009A7E54" w:rsidRDefault="00000000">
            <w:pPr>
              <w:spacing w:line="200" w:lineRule="exact"/>
            </w:pPr>
            <w:r>
              <w:rPr>
                <w:rFonts w:cs="宋体"/>
                <w:b/>
                <w:sz w:val="18"/>
                <w:szCs w:val="18"/>
              </w:rPr>
              <w:t>赎回费：本理财产品暂不收取赎回费。</w:t>
            </w:r>
          </w:p>
          <w:p w14:paraId="4597A9C9" w14:textId="77777777" w:rsidR="009A7E54" w:rsidRDefault="00000000">
            <w:pPr>
              <w:spacing w:line="200" w:lineRule="exact"/>
            </w:pPr>
            <w:r>
              <w:rPr>
                <w:rFonts w:cs="宋体"/>
                <w:b/>
                <w:sz w:val="18"/>
                <w:szCs w:val="18"/>
              </w:rPr>
              <w:t>销售费：本理财产品按前一日理财产品资产净值收取销售费，按日计提。</w:t>
            </w:r>
          </w:p>
          <w:p w14:paraId="66595158" w14:textId="77777777" w:rsidR="009A7E54" w:rsidRDefault="00000000">
            <w:pPr>
              <w:spacing w:line="200" w:lineRule="exact"/>
            </w:pPr>
            <w:r>
              <w:rPr>
                <w:rFonts w:cs="宋体"/>
                <w:b/>
                <w:sz w:val="18"/>
                <w:szCs w:val="18"/>
              </w:rPr>
              <w:t>A份额：销售费年化0.2%</w:t>
            </w:r>
          </w:p>
          <w:p w14:paraId="0B928832" w14:textId="77777777" w:rsidR="009A7E54" w:rsidRDefault="00000000">
            <w:pPr>
              <w:spacing w:line="200" w:lineRule="exact"/>
            </w:pPr>
            <w:r>
              <w:rPr>
                <w:rFonts w:cs="宋体"/>
                <w:b/>
                <w:sz w:val="18"/>
                <w:szCs w:val="18"/>
              </w:rPr>
              <w:t>B份额：销售费年化0.15%</w:t>
            </w:r>
          </w:p>
          <w:p w14:paraId="0F7F96DF" w14:textId="77777777" w:rsidR="009A7E54" w:rsidRDefault="00000000">
            <w:pPr>
              <w:spacing w:line="200" w:lineRule="exact"/>
            </w:pPr>
            <w:r>
              <w:rPr>
                <w:rFonts w:cs="宋体"/>
                <w:b/>
                <w:sz w:val="18"/>
                <w:szCs w:val="18"/>
              </w:rPr>
              <w:t>C份额：销售费年化0.05%</w:t>
            </w:r>
          </w:p>
          <w:p w14:paraId="2CCB9F09" w14:textId="77777777" w:rsidR="009A7E54" w:rsidRDefault="00000000">
            <w:pPr>
              <w:spacing w:line="200" w:lineRule="exact"/>
            </w:pPr>
            <w:r>
              <w:rPr>
                <w:rFonts w:cs="宋体"/>
                <w:b/>
                <w:sz w:val="18"/>
                <w:szCs w:val="18"/>
              </w:rPr>
              <w:t>D份额：销售费年化0%</w:t>
            </w:r>
          </w:p>
          <w:p w14:paraId="1AA0F4B0" w14:textId="77777777" w:rsidR="009A7E54" w:rsidRDefault="00000000">
            <w:pPr>
              <w:spacing w:line="200" w:lineRule="exact"/>
            </w:pPr>
            <w:r>
              <w:rPr>
                <w:rFonts w:cs="宋体"/>
                <w:b/>
                <w:sz w:val="18"/>
                <w:szCs w:val="18"/>
              </w:rPr>
              <w:t>每日计提的销售费=前一日理财产品资产净值×年化销售费率÷365</w:t>
            </w:r>
          </w:p>
          <w:p w14:paraId="2BD7C44D" w14:textId="77777777" w:rsidR="009A7E54" w:rsidRDefault="00000000">
            <w:pPr>
              <w:spacing w:line="200" w:lineRule="exact"/>
            </w:pPr>
            <w:r>
              <w:rPr>
                <w:rFonts w:cs="宋体"/>
                <w:b/>
                <w:sz w:val="18"/>
                <w:szCs w:val="18"/>
              </w:rPr>
              <w:t>固定管理费：本理财产品按前一日理财产品资产净值收取固定管理费，按日计提。</w:t>
            </w:r>
          </w:p>
          <w:p w14:paraId="0F9298F0" w14:textId="77777777" w:rsidR="009A7E54" w:rsidRDefault="00000000">
            <w:pPr>
              <w:spacing w:line="200" w:lineRule="exact"/>
            </w:pPr>
            <w:r>
              <w:rPr>
                <w:rFonts w:cs="宋体"/>
                <w:b/>
                <w:sz w:val="18"/>
                <w:szCs w:val="18"/>
              </w:rPr>
              <w:t>A份额：固定管理费年化0.2%</w:t>
            </w:r>
          </w:p>
          <w:p w14:paraId="0601F64C" w14:textId="77777777" w:rsidR="009A7E54" w:rsidRDefault="00000000">
            <w:pPr>
              <w:spacing w:line="200" w:lineRule="exact"/>
            </w:pPr>
            <w:r>
              <w:rPr>
                <w:rFonts w:cs="宋体"/>
                <w:b/>
                <w:sz w:val="18"/>
                <w:szCs w:val="18"/>
              </w:rPr>
              <w:t>B份额：固定管理费年化0.15%</w:t>
            </w:r>
          </w:p>
          <w:p w14:paraId="1452838D" w14:textId="77777777" w:rsidR="009A7E54" w:rsidRDefault="00000000">
            <w:pPr>
              <w:spacing w:line="200" w:lineRule="exact"/>
            </w:pPr>
            <w:r>
              <w:rPr>
                <w:rFonts w:cs="宋体"/>
                <w:b/>
                <w:sz w:val="18"/>
                <w:szCs w:val="18"/>
              </w:rPr>
              <w:t>C份额：固定管理费年化0.15%</w:t>
            </w:r>
          </w:p>
          <w:p w14:paraId="3C8D65B4" w14:textId="77777777" w:rsidR="009A7E54" w:rsidRDefault="00000000">
            <w:pPr>
              <w:spacing w:line="200" w:lineRule="exact"/>
            </w:pPr>
            <w:r>
              <w:rPr>
                <w:rFonts w:cs="宋体"/>
                <w:b/>
                <w:sz w:val="18"/>
                <w:szCs w:val="18"/>
              </w:rPr>
              <w:t>D份额：固定管理费年化0.1%</w:t>
            </w:r>
          </w:p>
          <w:p w14:paraId="17838E0C" w14:textId="77777777" w:rsidR="009A7E54" w:rsidRDefault="00000000">
            <w:pPr>
              <w:spacing w:line="200" w:lineRule="exact"/>
            </w:pPr>
            <w:r>
              <w:rPr>
                <w:rFonts w:cs="宋体"/>
                <w:b/>
                <w:sz w:val="18"/>
                <w:szCs w:val="18"/>
              </w:rPr>
              <w:t>每日计提的固定管理费=前一日理财产品资产净值×年化固定管理费率÷365</w:t>
            </w:r>
          </w:p>
          <w:p w14:paraId="2CED2C2A" w14:textId="77777777" w:rsidR="009A7E54" w:rsidRDefault="00000000">
            <w:pPr>
              <w:spacing w:line="200" w:lineRule="exact"/>
            </w:pPr>
            <w:r>
              <w:rPr>
                <w:rFonts w:cs="宋体"/>
                <w:b/>
                <w:sz w:val="18"/>
                <w:szCs w:val="18"/>
              </w:rPr>
              <w:t>托管费：本理财产品按前一日理财产品资产净值收取年化0.02%的托</w:t>
            </w:r>
            <w:r>
              <w:rPr>
                <w:rFonts w:cs="宋体"/>
                <w:b/>
                <w:sz w:val="18"/>
                <w:szCs w:val="18"/>
              </w:rPr>
              <w:lastRenderedPageBreak/>
              <w:t>管费，按日计提。</w:t>
            </w:r>
          </w:p>
          <w:p w14:paraId="21C41DE1" w14:textId="77777777" w:rsidR="009A7E54" w:rsidRDefault="00000000">
            <w:pPr>
              <w:spacing w:line="200" w:lineRule="exact"/>
            </w:pPr>
            <w:r>
              <w:rPr>
                <w:rFonts w:cs="宋体"/>
                <w:b/>
                <w:sz w:val="18"/>
                <w:szCs w:val="18"/>
              </w:rPr>
              <w:t>每日计提的托管费=前一日理财产品资产净值×年化托管费率÷365</w:t>
            </w:r>
          </w:p>
          <w:p w14:paraId="7BBAF350" w14:textId="77777777" w:rsidR="009A7E54" w:rsidRDefault="00000000">
            <w:pPr>
              <w:spacing w:line="200" w:lineRule="exact"/>
            </w:pPr>
            <w:r>
              <w:rPr>
                <w:rFonts w:cs="宋体"/>
                <w:b/>
                <w:sz w:val="18"/>
                <w:szCs w:val="18"/>
              </w:rPr>
              <w:t>业绩报酬：</w:t>
            </w:r>
          </w:p>
          <w:p w14:paraId="4E153534" w14:textId="77777777" w:rsidR="009A7E54" w:rsidRDefault="00000000">
            <w:pPr>
              <w:spacing w:line="200" w:lineRule="exact"/>
            </w:pPr>
            <w:r>
              <w:rPr>
                <w:rFonts w:cs="宋体"/>
                <w:b/>
                <w:sz w:val="18"/>
                <w:szCs w:val="18"/>
              </w:rPr>
              <w:t>A份额：到期兑付时，当期产品投资的实际资产组合收益（扣除销售费、固定管理费、托管费等相关费用）超过2.5%（年化，即产品该份额对应的业绩报酬计提基准）时，超过部分管理人将按60%收取业绩报酬。</w:t>
            </w:r>
          </w:p>
          <w:p w14:paraId="1EA6F086" w14:textId="77777777" w:rsidR="009A7E54" w:rsidRDefault="00000000">
            <w:pPr>
              <w:spacing w:line="200" w:lineRule="exact"/>
            </w:pPr>
            <w:r>
              <w:rPr>
                <w:rFonts w:cs="宋体"/>
                <w:b/>
                <w:sz w:val="18"/>
                <w:szCs w:val="18"/>
              </w:rPr>
              <w:t>B份额：到期兑付时，当期产品投资的实际资产组合收益（扣除销售费、固定管理费、托管费等相关费用）超过2.6%（年化，即产品该份额对应的业绩报酬计提基准）时，超过部分管理人将按60%收取业绩报酬。</w:t>
            </w:r>
          </w:p>
          <w:p w14:paraId="0565F5FD" w14:textId="77777777" w:rsidR="009A7E54" w:rsidRDefault="00000000">
            <w:pPr>
              <w:spacing w:line="200" w:lineRule="exact"/>
            </w:pPr>
            <w:r>
              <w:rPr>
                <w:rFonts w:cs="宋体"/>
                <w:b/>
                <w:sz w:val="18"/>
                <w:szCs w:val="18"/>
              </w:rPr>
              <w:t>C份额：到期兑付时，当期产品投资的实际资产组合收益（扣除销售费、固定管理费、托管费等相关费用）超过2.7%（年化，即产品该份额对应的业绩报酬计提基准）时，超过部分管理人将按60%收取业绩报酬。</w:t>
            </w:r>
          </w:p>
          <w:p w14:paraId="339A8BF4" w14:textId="77777777" w:rsidR="009A7E54" w:rsidRDefault="00000000">
            <w:pPr>
              <w:spacing w:line="200" w:lineRule="exact"/>
            </w:pPr>
            <w:r>
              <w:rPr>
                <w:rFonts w:cs="宋体"/>
                <w:b/>
                <w:sz w:val="18"/>
                <w:szCs w:val="18"/>
              </w:rPr>
              <w:t>D份额：到期兑付时，当期产品投资的实际资产组合收益（扣除销售费、固定管理费、托管费等相关费用）超过2.8%（年化，即产品该份额对应的业绩报酬计提基准）时，超过部分管理人将按60%收取业绩报酬。</w:t>
            </w:r>
          </w:p>
          <w:p w14:paraId="4AF7ED73" w14:textId="77777777" w:rsidR="009A7E54" w:rsidRDefault="00000000">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245D3E81" w14:textId="77777777" w:rsidR="009A7E54" w:rsidRDefault="00000000">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14:paraId="283399A8" w14:textId="77777777" w:rsidR="009A7E54" w:rsidRDefault="00000000">
            <w:pPr>
              <w:spacing w:line="200" w:lineRule="exact"/>
            </w:pPr>
            <w:r>
              <w:rPr>
                <w:rFonts w:cs="宋体"/>
                <w:b/>
                <w:sz w:val="18"/>
                <w:szCs w:val="18"/>
              </w:rPr>
              <w:t>注：1.根据财政部《资产管理产品相关会计处理规定》（财会〔2022〕14号）“将当期发生的管理人报酬计入当期损益”的相关规定，本理财产品将每日计提暂估的业绩报酬（如有）。</w:t>
            </w:r>
          </w:p>
          <w:p w14:paraId="5E9A7DBF" w14:textId="77777777" w:rsidR="009A7E54" w:rsidRDefault="00000000">
            <w:pPr>
              <w:spacing w:line="200" w:lineRule="exact"/>
            </w:pPr>
            <w:r>
              <w:rPr>
                <w:rFonts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67D6FFAC" w14:textId="77777777" w:rsidR="009A7E54" w:rsidRDefault="00000000">
            <w:pPr>
              <w:spacing w:line="200" w:lineRule="exact"/>
            </w:pPr>
            <w:r>
              <w:rPr>
                <w:rFonts w:cs="宋体"/>
                <w:b/>
                <w:sz w:val="18"/>
                <w:szCs w:val="18"/>
              </w:rPr>
              <w:t>计算本区间业绩报酬的公式如下：</w:t>
            </w:r>
          </w:p>
          <w:p w14:paraId="3E1B49EB" w14:textId="77777777" w:rsidR="009A7E54" w:rsidRDefault="00000000">
            <w:pPr>
              <w:spacing w:line="200" w:lineRule="exact"/>
            </w:pPr>
            <w:r>
              <w:rPr>
                <w:rFonts w:cs="宋体"/>
                <w:b/>
                <w:sz w:val="18"/>
                <w:szCs w:val="18"/>
              </w:rPr>
              <w:t>A={B-C*D*(1+E*F/365)}*G。</w:t>
            </w:r>
          </w:p>
          <w:p w14:paraId="37EF8D72" w14:textId="77777777" w:rsidR="009A7E54" w:rsidRDefault="00000000">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9A7E54" w14:paraId="1A9B3C9D" w14:textId="7777777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CF2F610" w14:textId="77777777" w:rsidR="009A7E54" w:rsidRDefault="00000000">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14:paraId="6FD6B2EE" w14:textId="77777777" w:rsidR="009A7E54" w:rsidRDefault="00000000">
            <w:pPr>
              <w:spacing w:line="200" w:lineRule="exact"/>
            </w:pPr>
            <w:r>
              <w:rPr>
                <w:rFonts w:cs="宋体"/>
                <w:sz w:val="18"/>
                <w:szCs w:val="18"/>
              </w:rPr>
              <w:t>具体详见本理财产品风险揭示书。</w:t>
            </w:r>
          </w:p>
        </w:tc>
      </w:tr>
      <w:tr w:rsidR="009A7E54" w14:paraId="22FB608B"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0711918" w14:textId="77777777" w:rsidR="009A7E54" w:rsidRDefault="00000000">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1DDC8131" w14:textId="77777777" w:rsidR="009A7E54" w:rsidRDefault="00000000">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14:paraId="2F54F59D" w14:textId="77777777" w:rsidR="009A7E54" w:rsidRDefault="00000000">
            <w:pPr>
              <w:spacing w:line="200" w:lineRule="exact"/>
              <w:jc w:val="left"/>
            </w:pPr>
            <w:r>
              <w:rPr>
                <w:rFonts w:cs="宋体"/>
                <w:color w:val="000000"/>
                <w:sz w:val="18"/>
                <w:szCs w:val="18"/>
              </w:rPr>
              <w:t>1.按照法律法规、监管规定及理财产品销售文件的约定，发行并管理理财产品；</w:t>
            </w:r>
          </w:p>
          <w:p w14:paraId="695F6671" w14:textId="77777777" w:rsidR="009A7E54" w:rsidRDefault="00000000">
            <w:pPr>
              <w:spacing w:line="200" w:lineRule="exact"/>
              <w:jc w:val="left"/>
            </w:pPr>
            <w:r>
              <w:rPr>
                <w:rFonts w:cs="宋体"/>
                <w:color w:val="000000"/>
                <w:sz w:val="18"/>
                <w:szCs w:val="18"/>
              </w:rPr>
              <w:t>2.根据理财产品的投资组合、同类产品过往业绩和风险状况等因素，对理财产品进行评级；</w:t>
            </w:r>
          </w:p>
          <w:p w14:paraId="0BE9F829" w14:textId="77777777" w:rsidR="009A7E54" w:rsidRDefault="00000000">
            <w:pPr>
              <w:spacing w:line="200" w:lineRule="exact"/>
              <w:jc w:val="left"/>
            </w:pPr>
            <w:r>
              <w:rPr>
                <w:rFonts w:cs="宋体"/>
                <w:color w:val="000000"/>
                <w:sz w:val="18"/>
                <w:szCs w:val="18"/>
              </w:rPr>
              <w:t>3.按照法律法规、监管规定及与投资者约定的信息披露渠道及时披露理财产品相关信息；</w:t>
            </w:r>
          </w:p>
          <w:p w14:paraId="29E20115" w14:textId="77777777" w:rsidR="009A7E54" w:rsidRDefault="00000000">
            <w:pPr>
              <w:spacing w:line="200" w:lineRule="exact"/>
              <w:jc w:val="left"/>
            </w:pPr>
            <w:r>
              <w:rPr>
                <w:rFonts w:cs="宋体"/>
                <w:color w:val="000000"/>
                <w:sz w:val="18"/>
                <w:szCs w:val="18"/>
              </w:rPr>
              <w:t>4.按照理财产品销售文件约定的投资范围和权限，负责理财产品资金的运用和管理，向投资者进行收益分配；</w:t>
            </w:r>
          </w:p>
          <w:p w14:paraId="5E504158" w14:textId="77777777" w:rsidR="009A7E54" w:rsidRDefault="00000000">
            <w:pPr>
              <w:spacing w:line="200" w:lineRule="exact"/>
              <w:jc w:val="left"/>
            </w:pPr>
            <w:r>
              <w:rPr>
                <w:rFonts w:cs="宋体"/>
                <w:color w:val="000000"/>
                <w:sz w:val="18"/>
                <w:szCs w:val="18"/>
              </w:rPr>
              <w:t>5.审慎选择理财产品销售机构，切实履行对销售机构的管理责任；</w:t>
            </w:r>
          </w:p>
          <w:p w14:paraId="47E7A815" w14:textId="77777777" w:rsidR="009A7E54" w:rsidRDefault="00000000">
            <w:pPr>
              <w:spacing w:line="200" w:lineRule="exact"/>
              <w:jc w:val="left"/>
            </w:pPr>
            <w:r>
              <w:rPr>
                <w:rFonts w:cs="宋体"/>
                <w:color w:val="000000"/>
                <w:sz w:val="18"/>
                <w:szCs w:val="18"/>
              </w:rPr>
              <w:t>6.根据法律法规、监管规定建立健全投资者权益保护管理体系；</w:t>
            </w:r>
          </w:p>
          <w:p w14:paraId="1D2802AD" w14:textId="77777777" w:rsidR="009A7E54" w:rsidRDefault="00000000">
            <w:pPr>
              <w:spacing w:line="200" w:lineRule="exact"/>
              <w:jc w:val="left"/>
            </w:pPr>
            <w:r>
              <w:rPr>
                <w:rFonts w:cs="宋体"/>
                <w:color w:val="000000"/>
                <w:sz w:val="18"/>
                <w:szCs w:val="18"/>
              </w:rPr>
              <w:t>7.国务院银行业监督管理机构规定及本理财产品销售文件中约定的其他职责。</w:t>
            </w:r>
          </w:p>
        </w:tc>
      </w:tr>
      <w:tr w:rsidR="009A7E54" w14:paraId="7865FB63"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0B38918" w14:textId="77777777" w:rsidR="009A7E54" w:rsidRDefault="00000000">
            <w:pPr>
              <w:widowControl/>
              <w:spacing w:line="200" w:lineRule="exact"/>
              <w:jc w:val="left"/>
              <w:rPr>
                <w:kern w:val="0"/>
                <w:sz w:val="18"/>
                <w:szCs w:val="18"/>
              </w:rPr>
            </w:pPr>
            <w:r>
              <w:rPr>
                <w:rFonts w:hint="eastAsia"/>
                <w:kern w:val="0"/>
                <w:sz w:val="18"/>
                <w:szCs w:val="18"/>
              </w:rPr>
              <w:lastRenderedPageBreak/>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14:paraId="229F13F8" w14:textId="77777777" w:rsidR="009A7E54" w:rsidRDefault="00000000">
            <w:pPr>
              <w:spacing w:line="200" w:lineRule="exact"/>
              <w:jc w:val="left"/>
            </w:pPr>
            <w:r>
              <w:rPr>
                <w:rFonts w:cs="宋体"/>
                <w:sz w:val="18"/>
                <w:szCs w:val="18"/>
              </w:rPr>
              <w:t>本理财产品销售机构为南京银行股份有限公司、兴业银行股份有限公司、青岛银行股份有限公司、杭州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宁波通商银行股份有限公司、日照银行股份有限公司、广州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甘肃银行股份有限公司。管理人有权调整本理财产品的销售机构并进行信息披露。</w:t>
            </w:r>
          </w:p>
          <w:p w14:paraId="4BCDD80D" w14:textId="77777777" w:rsidR="009A7E54" w:rsidRDefault="00000000">
            <w:pPr>
              <w:spacing w:line="200" w:lineRule="exact"/>
              <w:jc w:val="left"/>
            </w:pPr>
            <w:r>
              <w:rPr>
                <w:rFonts w:cs="宋体"/>
                <w:sz w:val="18"/>
                <w:szCs w:val="18"/>
              </w:rPr>
              <w:t>销售机构主要职责如下：</w:t>
            </w:r>
          </w:p>
          <w:p w14:paraId="32E64516" w14:textId="77777777" w:rsidR="009A7E54" w:rsidRDefault="00000000">
            <w:pPr>
              <w:spacing w:line="200" w:lineRule="exact"/>
              <w:jc w:val="left"/>
            </w:pPr>
            <w:r>
              <w:rPr>
                <w:rFonts w:cs="宋体"/>
                <w:sz w:val="18"/>
                <w:szCs w:val="18"/>
              </w:rPr>
              <w:t>1.按照法律法规、监管规定及理财产品销售文件的约定，开展理财产品销售活动，向投资者充分披露信息和揭示风险；</w:t>
            </w:r>
          </w:p>
          <w:p w14:paraId="46F53914" w14:textId="77777777" w:rsidR="009A7E54" w:rsidRDefault="00000000">
            <w:pPr>
              <w:spacing w:line="200" w:lineRule="exact"/>
              <w:jc w:val="left"/>
            </w:pPr>
            <w:r>
              <w:rPr>
                <w:rFonts w:cs="宋体"/>
                <w:sz w:val="18"/>
                <w:szCs w:val="18"/>
              </w:rPr>
              <w:t>2.对非机构投资者的风险承受能力进行评估，确保投资者风险承受能力评估的客观性、及时性和有效性；</w:t>
            </w:r>
          </w:p>
          <w:p w14:paraId="489B972C" w14:textId="77777777" w:rsidR="009A7E54" w:rsidRDefault="00000000">
            <w:pPr>
              <w:spacing w:line="200" w:lineRule="exact"/>
              <w:jc w:val="left"/>
            </w:pPr>
            <w:r>
              <w:rPr>
                <w:rFonts w:cs="宋体"/>
                <w:sz w:val="18"/>
                <w:szCs w:val="18"/>
              </w:rPr>
              <w:t>3.妥善保管投资者理财产品销售相关资料，保管年限不低于20年；</w:t>
            </w:r>
          </w:p>
          <w:p w14:paraId="140343D6" w14:textId="77777777" w:rsidR="009A7E54" w:rsidRDefault="00000000">
            <w:pPr>
              <w:spacing w:line="200" w:lineRule="exact"/>
              <w:jc w:val="left"/>
            </w:pPr>
            <w:r>
              <w:rPr>
                <w:rFonts w:cs="宋体"/>
                <w:sz w:val="18"/>
                <w:szCs w:val="18"/>
              </w:rPr>
              <w:t>4.根据反洗钱、反恐怖融资及非居民金融账户涉税信息尽职调查等相关法律法规要求识别客户身份；</w:t>
            </w:r>
          </w:p>
          <w:p w14:paraId="5C4E1BD8" w14:textId="77777777" w:rsidR="009A7E54" w:rsidRDefault="00000000">
            <w:pPr>
              <w:spacing w:line="200" w:lineRule="exact"/>
              <w:jc w:val="left"/>
            </w:pPr>
            <w:r>
              <w:rPr>
                <w:rFonts w:cs="宋体"/>
                <w:sz w:val="18"/>
                <w:szCs w:val="18"/>
              </w:rPr>
              <w:t>5.建立健全投资者权益保护管理体系，加强投资者适当性管理；</w:t>
            </w:r>
          </w:p>
          <w:p w14:paraId="3B8F02AA" w14:textId="77777777" w:rsidR="009A7E54" w:rsidRDefault="00000000">
            <w:pPr>
              <w:spacing w:line="200" w:lineRule="exact"/>
            </w:pPr>
            <w:r>
              <w:rPr>
                <w:rFonts w:cs="宋体"/>
                <w:sz w:val="18"/>
                <w:szCs w:val="18"/>
              </w:rPr>
              <w:t>6.国务院银行业监督管理机构规定及本理财产品管理人与销售机构约定的其他职责。</w:t>
            </w:r>
          </w:p>
        </w:tc>
      </w:tr>
      <w:tr w:rsidR="009A7E54" w14:paraId="481CCC18" w14:textId="7777777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B69F7AD" w14:textId="77777777" w:rsidR="009A7E54" w:rsidRDefault="00000000">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2B4FABA6" w14:textId="77777777" w:rsidR="009A7E54" w:rsidRDefault="00000000">
            <w:pPr>
              <w:spacing w:line="200" w:lineRule="exact"/>
            </w:pPr>
            <w:r>
              <w:rPr>
                <w:rFonts w:cs="宋体"/>
                <w:sz w:val="18"/>
                <w:szCs w:val="18"/>
              </w:rPr>
              <w:t>本理财产品托管人为南京银行股份有限公司，主要职责如下：</w:t>
            </w:r>
          </w:p>
          <w:p w14:paraId="2A78C643" w14:textId="77777777" w:rsidR="009A7E54" w:rsidRDefault="00000000">
            <w:pPr>
              <w:spacing w:line="200" w:lineRule="exact"/>
            </w:pPr>
            <w:r>
              <w:rPr>
                <w:rFonts w:cs="宋体"/>
                <w:sz w:val="18"/>
                <w:szCs w:val="18"/>
              </w:rPr>
              <w:t>1.安全保管理财产品财产；</w:t>
            </w:r>
          </w:p>
          <w:p w14:paraId="765AD2B3" w14:textId="77777777" w:rsidR="009A7E54" w:rsidRDefault="00000000">
            <w:pPr>
              <w:spacing w:line="200" w:lineRule="exact"/>
            </w:pPr>
            <w:r>
              <w:rPr>
                <w:rFonts w:cs="宋体"/>
                <w:sz w:val="18"/>
                <w:szCs w:val="18"/>
              </w:rPr>
              <w:t>2.为每只理财产品开设独立的托管账户，不同托管账户中的资产应当相互独立；</w:t>
            </w:r>
          </w:p>
          <w:p w14:paraId="15521F7B" w14:textId="77777777" w:rsidR="009A7E54" w:rsidRDefault="00000000">
            <w:pPr>
              <w:spacing w:line="200" w:lineRule="exact"/>
            </w:pPr>
            <w:r>
              <w:rPr>
                <w:rFonts w:cs="宋体"/>
                <w:sz w:val="18"/>
                <w:szCs w:val="18"/>
              </w:rPr>
              <w:t>3.按照托管协议约定和管理人的投资指令，及时办理清算、交割事宜；</w:t>
            </w:r>
          </w:p>
          <w:p w14:paraId="0A8E6E4E" w14:textId="77777777" w:rsidR="009A7E54" w:rsidRDefault="00000000">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14:paraId="152A57CB" w14:textId="77777777" w:rsidR="009A7E54" w:rsidRDefault="00000000">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14:paraId="1476B5BB" w14:textId="77777777" w:rsidR="009A7E54" w:rsidRDefault="00000000">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29267624" w14:textId="77777777" w:rsidR="009A7E54" w:rsidRDefault="00000000">
            <w:pPr>
              <w:spacing w:line="200" w:lineRule="exact"/>
            </w:pPr>
            <w:r>
              <w:rPr>
                <w:rFonts w:cs="宋体"/>
                <w:sz w:val="18"/>
                <w:szCs w:val="18"/>
              </w:rPr>
              <w:t>7.理财托管业务活动的记录、账册、报表和其他相关资料保存20年以上；</w:t>
            </w:r>
          </w:p>
          <w:p w14:paraId="438F0730" w14:textId="77777777" w:rsidR="009A7E54" w:rsidRDefault="00000000">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14:paraId="61139A8C" w14:textId="77777777" w:rsidR="009A7E54" w:rsidRDefault="00000000">
            <w:pPr>
              <w:spacing w:line="200" w:lineRule="exact"/>
            </w:pPr>
            <w:r>
              <w:rPr>
                <w:rFonts w:cs="宋体"/>
                <w:sz w:val="18"/>
                <w:szCs w:val="18"/>
              </w:rPr>
              <w:t>9.国务院银行业监督管理机构规定及本理财产品相关托管协议中约定的其他职责。</w:t>
            </w:r>
          </w:p>
        </w:tc>
      </w:tr>
      <w:tr w:rsidR="009A7E54" w14:paraId="7DDBE1C1" w14:textId="7777777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3CE8964" w14:textId="77777777" w:rsidR="009A7E54" w:rsidRDefault="00000000">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14:paraId="75797E8B" w14:textId="77777777" w:rsidR="009A7E54" w:rsidRDefault="00000000">
            <w:pPr>
              <w:spacing w:line="200" w:lineRule="exact"/>
            </w:pPr>
            <w:r>
              <w:rPr>
                <w:rFonts w:cs="宋体"/>
                <w:sz w:val="18"/>
                <w:szCs w:val="18"/>
              </w:rPr>
              <w:t>本理财产品合作机构为百瑞信托有限责任公司、华能贵诚信托有限公司、华鑫国际信托有限公司、江苏省国际信托有限责任公司、交银国际信托有限公司、陆家嘴国际信托有限公司、平安资产管理有限责任公司、太平洋资产管理有限责任公司、太平资产管理有限公司、中国人保资产管理有限公司、中粮信托有限责任公司、鑫元基金管理有限公司，上述投资合作机构主要职责对应如下，具体职责以管理人与投资合作机构签署的合同为准。</w:t>
            </w:r>
          </w:p>
          <w:p w14:paraId="50F883B2" w14:textId="77777777" w:rsidR="009A7E54" w:rsidRDefault="00000000">
            <w:pPr>
              <w:spacing w:line="200" w:lineRule="exact"/>
            </w:pPr>
            <w:r>
              <w:rPr>
                <w:rFonts w:cs="宋体"/>
                <w:sz w:val="18"/>
                <w:szCs w:val="18"/>
              </w:rPr>
              <w:t>1.合作机构为理财产品所投资资产管理产品的发行机构，主要承担资产管理产品的管理人职责：平安资产管理有限责任公司、太平洋资产管理有限责任公司、太平资产管理有限公司、中国人保资产管理有限公司。</w:t>
            </w:r>
          </w:p>
          <w:p w14:paraId="68E11E66" w14:textId="77777777" w:rsidR="009A7E54" w:rsidRDefault="00000000">
            <w:pPr>
              <w:spacing w:line="200" w:lineRule="exact"/>
            </w:pPr>
            <w:r>
              <w:rPr>
                <w:rFonts w:cs="宋体"/>
                <w:sz w:val="18"/>
                <w:szCs w:val="18"/>
              </w:rPr>
              <w:t>2.合作机构为从事理财产品受托投资的机构，主要承担根据合同约定进行受托资金的投资管理的职责：百瑞信托有限责任公司、华能贵诚信托有限公司、华鑫国际信托有限公司、江苏省国际信托有限责任公司、交银国际信托有限公司、陆家嘴国际信托有限公司、中粮信托有限责任公司、鑫元基金管理有限公司。</w:t>
            </w:r>
          </w:p>
          <w:p w14:paraId="1F582DFC" w14:textId="77777777" w:rsidR="009A7E54" w:rsidRDefault="00000000">
            <w:pPr>
              <w:spacing w:line="200" w:lineRule="exact"/>
            </w:pPr>
            <w:r>
              <w:rPr>
                <w:rFonts w:cs="宋体"/>
                <w:sz w:val="18"/>
                <w:szCs w:val="18"/>
              </w:rPr>
              <w:t>若上述合作机构及其职责发生调整，管理人将在本理财产品的定期报告中进行信息披露。</w:t>
            </w:r>
          </w:p>
          <w:p w14:paraId="14E8EADA" w14:textId="77777777" w:rsidR="009A7E54" w:rsidRDefault="00000000">
            <w:pPr>
              <w:spacing w:line="200" w:lineRule="exact"/>
            </w:pPr>
            <w:r>
              <w:rPr>
                <w:rFonts w:cs="宋体"/>
                <w:sz w:val="18"/>
                <w:szCs w:val="18"/>
              </w:rPr>
              <w:t>上述投资合作机构简介：</w:t>
            </w:r>
          </w:p>
          <w:p w14:paraId="4686598E" w14:textId="77777777" w:rsidR="009A7E54" w:rsidRDefault="00000000">
            <w:pPr>
              <w:spacing w:line="200" w:lineRule="exact"/>
            </w:pPr>
            <w:r>
              <w:rPr>
                <w:rFonts w:cs="宋体"/>
                <w:sz w:val="18"/>
                <w:szCs w:val="18"/>
              </w:rPr>
              <w:t>百瑞信托有限责任公司成立于2002年10月16日，注册资本金400000万元人民币。</w:t>
            </w:r>
          </w:p>
          <w:p w14:paraId="2B266472" w14:textId="77777777" w:rsidR="009A7E54" w:rsidRDefault="00000000">
            <w:pPr>
              <w:spacing w:line="200" w:lineRule="exact"/>
            </w:pPr>
            <w:r>
              <w:rPr>
                <w:rFonts w:cs="宋体"/>
                <w:sz w:val="18"/>
                <w:szCs w:val="18"/>
              </w:rPr>
              <w:t>华能贵诚信托有限公司成立于2002年09月29日，注册资本金619,455.7406万元人民币。</w:t>
            </w:r>
          </w:p>
          <w:p w14:paraId="7AE8244E" w14:textId="77777777" w:rsidR="009A7E54" w:rsidRDefault="00000000">
            <w:pPr>
              <w:spacing w:line="200" w:lineRule="exact"/>
            </w:pPr>
            <w:r>
              <w:rPr>
                <w:rFonts w:cs="宋体"/>
                <w:sz w:val="18"/>
                <w:szCs w:val="18"/>
              </w:rPr>
              <w:t>华鑫国际信托有限公司成立于1984年06月01日，注册资本金73.95亿元。</w:t>
            </w:r>
          </w:p>
          <w:p w14:paraId="36C5BBB3" w14:textId="77777777" w:rsidR="009A7E54" w:rsidRDefault="00000000">
            <w:pPr>
              <w:spacing w:line="200" w:lineRule="exact"/>
            </w:pPr>
            <w:r>
              <w:rPr>
                <w:rFonts w:cs="宋体"/>
                <w:sz w:val="18"/>
                <w:szCs w:val="18"/>
              </w:rPr>
              <w:t>江苏省国际信托有限责任公司成立于1992年06月01日，注册资本金87.60亿元。</w:t>
            </w:r>
          </w:p>
          <w:p w14:paraId="5ABE8324" w14:textId="77777777" w:rsidR="009A7E54" w:rsidRDefault="00000000">
            <w:pPr>
              <w:spacing w:line="200" w:lineRule="exact"/>
            </w:pPr>
            <w:r>
              <w:rPr>
                <w:rFonts w:cs="宋体"/>
                <w:sz w:val="18"/>
                <w:szCs w:val="18"/>
              </w:rPr>
              <w:t>交银国际信托有限公司成立于1983年11月23日，注册资本金57.65亿元。</w:t>
            </w:r>
          </w:p>
          <w:p w14:paraId="59B9CFFF" w14:textId="77777777" w:rsidR="009A7E54" w:rsidRDefault="00000000">
            <w:pPr>
              <w:spacing w:line="200" w:lineRule="exact"/>
            </w:pPr>
            <w:r>
              <w:rPr>
                <w:rFonts w:cs="宋体"/>
                <w:sz w:val="18"/>
                <w:szCs w:val="18"/>
              </w:rPr>
              <w:t>陆家嘴国际信托有限公司成立于2003年11月18日，注册资本金48亿元。</w:t>
            </w:r>
          </w:p>
          <w:p w14:paraId="486D5442" w14:textId="77777777" w:rsidR="009A7E54" w:rsidRDefault="00000000">
            <w:pPr>
              <w:spacing w:line="200" w:lineRule="exact"/>
            </w:pPr>
            <w:r>
              <w:rPr>
                <w:rFonts w:cs="宋体"/>
                <w:sz w:val="18"/>
                <w:szCs w:val="18"/>
              </w:rPr>
              <w:t>平安资产管理有限责任公司成立于2005年05月27日，注册资本金15亿元。</w:t>
            </w:r>
          </w:p>
          <w:p w14:paraId="25465406" w14:textId="77777777" w:rsidR="009A7E54" w:rsidRDefault="00000000">
            <w:pPr>
              <w:spacing w:line="200" w:lineRule="exact"/>
            </w:pPr>
            <w:r>
              <w:rPr>
                <w:rFonts w:cs="宋体"/>
                <w:sz w:val="18"/>
                <w:szCs w:val="18"/>
              </w:rPr>
              <w:t>太平洋资产管理有限责任公司成立于2006年06月09日，注册资本金21亿元。</w:t>
            </w:r>
          </w:p>
          <w:p w14:paraId="1612412D" w14:textId="77777777" w:rsidR="009A7E54" w:rsidRDefault="00000000">
            <w:pPr>
              <w:spacing w:line="200" w:lineRule="exact"/>
            </w:pPr>
            <w:r>
              <w:rPr>
                <w:rFonts w:cs="宋体"/>
                <w:sz w:val="18"/>
                <w:szCs w:val="18"/>
              </w:rPr>
              <w:t>太平资产管理有限公司成立于2006年09月01日，注册资本金10亿元。</w:t>
            </w:r>
          </w:p>
          <w:p w14:paraId="555B0A67" w14:textId="77777777" w:rsidR="009A7E54" w:rsidRDefault="00000000">
            <w:pPr>
              <w:spacing w:line="200" w:lineRule="exact"/>
            </w:pPr>
            <w:r>
              <w:rPr>
                <w:rFonts w:cs="宋体"/>
                <w:sz w:val="18"/>
                <w:szCs w:val="18"/>
              </w:rPr>
              <w:t>中国人保资产管理有限公司成立于2003年07月16日，注册资本金12.98亿元。</w:t>
            </w:r>
          </w:p>
          <w:p w14:paraId="20AAEDF5" w14:textId="77777777" w:rsidR="009A7E54" w:rsidRDefault="00000000">
            <w:pPr>
              <w:spacing w:line="200" w:lineRule="exact"/>
            </w:pPr>
            <w:r>
              <w:rPr>
                <w:rFonts w:cs="宋体"/>
                <w:sz w:val="18"/>
                <w:szCs w:val="18"/>
              </w:rPr>
              <w:t>中粮信托有限责任公司成立于2009年07月27日，注册资本金28.3亿元。</w:t>
            </w:r>
          </w:p>
          <w:p w14:paraId="58778FFE" w14:textId="77777777" w:rsidR="009A7E54" w:rsidRDefault="00000000">
            <w:pPr>
              <w:spacing w:line="200" w:lineRule="exact"/>
            </w:pPr>
            <w:r>
              <w:rPr>
                <w:rFonts w:cs="宋体"/>
                <w:sz w:val="18"/>
                <w:szCs w:val="18"/>
              </w:rPr>
              <w:t>鑫元基金管理有限公司成立于2013年08月29日，注册资本金17亿元。</w:t>
            </w:r>
          </w:p>
        </w:tc>
      </w:tr>
      <w:tr w:rsidR="009A7E54" w14:paraId="685CC999"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770AB30" w14:textId="77777777" w:rsidR="009A7E54" w:rsidRDefault="00000000">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14:paraId="386436DE" w14:textId="77777777" w:rsidR="009A7E54" w:rsidRDefault="00000000">
            <w:pPr>
              <w:spacing w:line="200" w:lineRule="exact"/>
              <w:jc w:val="left"/>
            </w:pPr>
            <w:r>
              <w:rPr>
                <w:rFonts w:cs="宋体"/>
                <w:color w:val="000000"/>
                <w:sz w:val="18"/>
                <w:szCs w:val="18"/>
              </w:rPr>
              <w:t>1.本理财产品为封闭式产品，在封闭期内不开放申购/赎回，投资者应考虑产品期限并合理安排自身投资计划。</w:t>
            </w:r>
          </w:p>
          <w:p w14:paraId="7799A1CF" w14:textId="77777777" w:rsidR="009A7E54" w:rsidRDefault="00000000">
            <w:pPr>
              <w:spacing w:line="200" w:lineRule="exact"/>
              <w:jc w:val="left"/>
            </w:pPr>
            <w:r>
              <w:rPr>
                <w:rFonts w:cs="宋体"/>
                <w:color w:val="000000"/>
                <w:sz w:val="18"/>
                <w:szCs w:val="18"/>
              </w:rPr>
              <w:t>2.管理人在本理财产品存续期间按照监管规定进行信息披露，详见本理财产品说明书第五条信息披露。</w:t>
            </w:r>
          </w:p>
          <w:p w14:paraId="5BE1871F" w14:textId="77777777" w:rsidR="009A7E54" w:rsidRDefault="00000000">
            <w:pPr>
              <w:spacing w:line="200" w:lineRule="exact"/>
              <w:jc w:val="left"/>
            </w:pPr>
            <w:r>
              <w:rPr>
                <w:rFonts w:cs="宋体"/>
                <w:color w:val="000000"/>
                <w:sz w:val="18"/>
                <w:szCs w:val="18"/>
              </w:rPr>
              <w:t>3.本理财产品投资的资产管理产品的业绩报酬、赎回费等的提取（如有）可能造成本理财产品净值的下降。</w:t>
            </w:r>
          </w:p>
          <w:p w14:paraId="76099317" w14:textId="77777777" w:rsidR="009A7E54" w:rsidRDefault="00000000">
            <w:pPr>
              <w:spacing w:line="200" w:lineRule="exact"/>
              <w:jc w:val="left"/>
            </w:pPr>
            <w:r>
              <w:rPr>
                <w:rFonts w:cs="宋体"/>
                <w:b/>
                <w:color w:val="000000"/>
                <w:sz w:val="18"/>
                <w:szCs w:val="18"/>
              </w:rPr>
              <w:t>4.本理财产品可能投资不存在活跃交易市场且需要采用估值技术确定公允价值的资产，且计划投资前述资产的比例达到本理财产品净资产50%以上（“以上”含本数）。</w:t>
            </w:r>
          </w:p>
        </w:tc>
      </w:tr>
      <w:tr w:rsidR="009A7E54" w14:paraId="0CE04BFD"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AAED051" w14:textId="77777777" w:rsidR="009A7E54" w:rsidRDefault="00000000">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14:paraId="2F7A962F" w14:textId="77777777" w:rsidR="009A7E54" w:rsidRDefault="00000000">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13CFE442" w14:textId="77777777" w:rsidR="009A7E54" w:rsidRDefault="00000000">
      <w:pPr>
        <w:pStyle w:val="Normal69fe4cea"/>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14:paraId="2974660F" w14:textId="77777777" w:rsidR="009A7E54" w:rsidRDefault="00000000">
      <w:pPr>
        <w:pStyle w:val="Normal4da429764da42976"/>
        <w:widowControl/>
        <w:spacing w:line="200" w:lineRule="exact"/>
        <w:outlineLvl w:val="0"/>
        <w:rPr>
          <w:b/>
          <w:bCs/>
          <w:color w:val="3D3D3D"/>
          <w:kern w:val="0"/>
          <w:sz w:val="15"/>
          <w:szCs w:val="15"/>
        </w:rPr>
      </w:pPr>
      <w:r>
        <w:rPr>
          <w:rFonts w:hint="eastAsia"/>
          <w:b/>
          <w:bCs/>
          <w:color w:val="3D3D3D"/>
          <w:kern w:val="0"/>
          <w:sz w:val="15"/>
          <w:szCs w:val="15"/>
        </w:rPr>
        <w:t>第二条  名词释义</w:t>
      </w:r>
    </w:p>
    <w:p w14:paraId="717C1C1F" w14:textId="77777777" w:rsidR="009A7E54" w:rsidRDefault="00000000">
      <w:pPr>
        <w:pStyle w:val="Normal4da429764da42976"/>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14:paraId="414FC6D3" w14:textId="77777777" w:rsidR="009A7E54" w:rsidRDefault="00000000">
      <w:pPr>
        <w:pStyle w:val="Normal4da429764da4297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14:paraId="2C8B6658"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14:paraId="7AE201B3" w14:textId="77777777" w:rsidR="009A7E54" w:rsidRDefault="00000000">
      <w:pPr>
        <w:pStyle w:val="Normal4da429764da42976"/>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14:paraId="4B683806"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14:paraId="783A0BBA"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14:paraId="65E0DEB2"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5.理财产品份额持有人/持有人：指其认购或申购申请，经过管理人确认认购或申购成功，从而持有理财产品份额的投资者。</w:t>
      </w:r>
    </w:p>
    <w:p w14:paraId="7ECC43E1"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14:paraId="7D54FA2F" w14:textId="77777777" w:rsidR="009A7E54" w:rsidRDefault="00000000">
      <w:pPr>
        <w:pStyle w:val="Normal4da429764da4297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14:paraId="400EC932"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14:paraId="12496134"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14:paraId="2422B9CB"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14:paraId="633E7989"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14:paraId="6EC95FF9"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14:paraId="3E73C02E"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14:paraId="79A06DC3" w14:textId="77777777" w:rsidR="009A7E54" w:rsidRDefault="00000000">
      <w:pPr>
        <w:pStyle w:val="Normal4da429764da4297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14:paraId="1A9FD5DE"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14:paraId="00DC5B3A"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14:paraId="20A46EAE"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14:paraId="5F36BBF0"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14:paraId="51D4CA67"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14:paraId="6B65BC43"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38F4574B"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14:paraId="10C5A2F4"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14:paraId="090921CB"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14:paraId="3E62103C"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14:paraId="53159D12"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14:paraId="7F379C1E"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14:paraId="136D3046"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14:paraId="5EE1AD31" w14:textId="77777777" w:rsidR="009A7E54" w:rsidRDefault="00000000">
      <w:pPr>
        <w:pStyle w:val="Normal4da429764da4297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14:paraId="12BE20BF" w14:textId="77777777" w:rsidR="009A7E54" w:rsidRDefault="00000000">
      <w:pPr>
        <w:pStyle w:val="Normal4da429764da42976"/>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南银理财珠联璧合鑫逸稳半年96期封闭式公募人民币理财产品</w:t>
      </w:r>
      <w:r>
        <w:rPr>
          <w:rFonts w:hint="eastAsia"/>
          <w:color w:val="3D3D3D"/>
          <w:kern w:val="0"/>
          <w:sz w:val="15"/>
          <w:szCs w:val="15"/>
        </w:rPr>
        <w:t>。</w:t>
      </w:r>
    </w:p>
    <w:p w14:paraId="22FB011A"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14:paraId="12660163"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14:paraId="6E4FFC9E"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14:paraId="0D9B2872"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146B5863" w14:textId="77777777" w:rsidR="009A7E54" w:rsidRDefault="00000000">
      <w:pPr>
        <w:pStyle w:val="Normal4da429764da42976"/>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14:paraId="752A7F91"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14:paraId="7A6CC0F4"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14:paraId="39334468"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14:paraId="7ED415AE"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14:paraId="2950B47D"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14:paraId="1828F80E"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14:paraId="76C0DFFD"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14:paraId="605DE1DF"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14:paraId="0CAF16AF"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14:paraId="3405F5EA"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14:paraId="63B7F0A4"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14:paraId="2297AD3B" w14:textId="77777777" w:rsidR="009A7E54" w:rsidRDefault="00000000">
      <w:pPr>
        <w:pStyle w:val="Normal4da429764da42976"/>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14:paraId="2FDD6842" w14:textId="77777777" w:rsidR="009A7E54" w:rsidRDefault="00000000">
      <w:pPr>
        <w:pStyle w:val="Normal4da429764da4297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14:paraId="5BF56BD0" w14:textId="77777777" w:rsidR="009A7E54" w:rsidRDefault="00000000">
      <w:pPr>
        <w:pStyle w:val="Normal4da429764da42976"/>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1.不可抗力：指理财产品各方不能预见、不能避免且不能克服的客观情况，该事件妨碍、影响或延误任何一方依相关理财产品销售文件的约定履行其全部或部分义务。该事件包括但不限于：</w:t>
      </w:r>
    </w:p>
    <w:p w14:paraId="71360179" w14:textId="77777777" w:rsidR="009A7E54" w:rsidRDefault="00000000">
      <w:pPr>
        <w:pStyle w:val="1bd54c806bd54c80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14:paraId="3FE362E9" w14:textId="77777777" w:rsidR="009A7E54" w:rsidRDefault="00000000">
      <w:pPr>
        <w:pStyle w:val="1bd54c806bd54c80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14:paraId="11566A7A" w14:textId="77777777" w:rsidR="009A7E54" w:rsidRDefault="00000000">
      <w:pPr>
        <w:pStyle w:val="1bd54c806bd54c80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14:paraId="3B3F7807" w14:textId="77777777" w:rsidR="009A7E54" w:rsidRDefault="00000000">
      <w:pPr>
        <w:pStyle w:val="1bd54c806bd54c80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14:paraId="0CEC76BE" w14:textId="77777777" w:rsidR="009A7E54" w:rsidRDefault="00000000">
      <w:pPr>
        <w:pStyle w:val="1bd54c806bd54c80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lastRenderedPageBreak/>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14:paraId="66941476" w14:textId="77777777" w:rsidR="009A7E54" w:rsidRDefault="00000000">
      <w:pPr>
        <w:pStyle w:val="1bd54c806bd54c80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14:paraId="59E1F0F8" w14:textId="77777777" w:rsidR="009A7E54" w:rsidRDefault="00000000">
      <w:pPr>
        <w:pStyle w:val="Normal4da429764da42976"/>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14:paraId="4BE64ED5" w14:textId="77777777" w:rsidR="009A7E54" w:rsidRDefault="00000000">
      <w:pPr>
        <w:pStyle w:val="Normal4da429764da42976"/>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14:paraId="5D6B1B11" w14:textId="77777777" w:rsidR="009A7E54" w:rsidRDefault="00000000">
      <w:pPr>
        <w:pStyle w:val="Normal4da429764da42976"/>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70FA4546" w14:textId="77777777" w:rsidR="009A7E54" w:rsidRDefault="00000000">
      <w:pPr>
        <w:pStyle w:val="Normal69fe4cea"/>
        <w:widowControl/>
        <w:spacing w:line="200" w:lineRule="exact"/>
        <w:rPr>
          <w:b/>
          <w:bCs/>
          <w:kern w:val="0"/>
          <w:sz w:val="15"/>
          <w:szCs w:val="15"/>
        </w:rPr>
      </w:pPr>
      <w:r>
        <w:rPr>
          <w:rFonts w:hint="eastAsia"/>
          <w:b/>
          <w:bCs/>
          <w:kern w:val="0"/>
          <w:sz w:val="15"/>
          <w:szCs w:val="15"/>
        </w:rPr>
        <w:t>第三条  情景示例</w:t>
      </w:r>
    </w:p>
    <w:p w14:paraId="4C407010" w14:textId="77777777" w:rsidR="009A7E54" w:rsidRDefault="00000000">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14:paraId="5F17E35D" w14:textId="77777777" w:rsidR="009A7E54" w:rsidRDefault="00000000">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14:paraId="327A408D" w14:textId="77777777" w:rsidR="009A7E54" w:rsidRDefault="00000000">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14:paraId="170B2BEE" w14:textId="77777777" w:rsidR="009A7E54" w:rsidRDefault="00000000">
      <w:pPr>
        <w:pStyle w:val="Normal69fe4cea"/>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22A1009C" w14:textId="77777777" w:rsidR="009A7E54" w:rsidRDefault="00000000">
      <w:pPr>
        <w:pStyle w:val="Normal69fe4cea"/>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14:paraId="15A12E86" w14:textId="77777777" w:rsidR="009A7E54" w:rsidRDefault="00000000">
      <w:pPr>
        <w:pStyle w:val="Normal69fe4cea"/>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14:paraId="638299F4" w14:textId="77777777" w:rsidR="009A7E54" w:rsidRDefault="00000000">
      <w:pPr>
        <w:spacing w:line="200" w:lineRule="exact"/>
        <w:ind w:firstLine="300"/>
      </w:pPr>
      <w:r>
        <w:rPr>
          <w:rFonts w:cs="宋体"/>
          <w:sz w:val="15"/>
          <w:szCs w:val="20"/>
        </w:rPr>
        <w:t>（一）估值日</w:t>
      </w:r>
    </w:p>
    <w:p w14:paraId="2459063A" w14:textId="77777777" w:rsidR="009A7E54" w:rsidRDefault="00000000">
      <w:pPr>
        <w:spacing w:line="200" w:lineRule="exact"/>
        <w:ind w:firstLine="300"/>
      </w:pPr>
      <w:r>
        <w:rPr>
          <w:rFonts w:cs="宋体"/>
          <w:sz w:val="15"/>
          <w:szCs w:val="20"/>
        </w:rPr>
        <w:t>本理财产品每个工作日进行估值。</w:t>
      </w:r>
    </w:p>
    <w:p w14:paraId="065097B8" w14:textId="77777777" w:rsidR="009A7E54" w:rsidRDefault="00000000">
      <w:pPr>
        <w:spacing w:line="200" w:lineRule="exact"/>
        <w:ind w:firstLine="300"/>
      </w:pPr>
      <w:r>
        <w:rPr>
          <w:rFonts w:cs="宋体"/>
          <w:sz w:val="15"/>
          <w:szCs w:val="20"/>
        </w:rPr>
        <w:t>（二）估值对象</w:t>
      </w:r>
    </w:p>
    <w:p w14:paraId="5CD92D9B" w14:textId="77777777" w:rsidR="009A7E54" w:rsidRDefault="00000000">
      <w:pPr>
        <w:spacing w:line="200" w:lineRule="exact"/>
        <w:ind w:firstLine="300"/>
      </w:pPr>
      <w:r>
        <w:rPr>
          <w:rFonts w:cs="宋体"/>
          <w:sz w:val="15"/>
          <w:szCs w:val="20"/>
        </w:rPr>
        <w:t>本理财产品所拥有的所有资产及负债。</w:t>
      </w:r>
    </w:p>
    <w:p w14:paraId="12B78341" w14:textId="77777777" w:rsidR="009A7E54" w:rsidRDefault="00000000">
      <w:pPr>
        <w:spacing w:line="200" w:lineRule="exact"/>
        <w:ind w:firstLine="300"/>
      </w:pPr>
      <w:r>
        <w:rPr>
          <w:rFonts w:cs="宋体"/>
          <w:sz w:val="15"/>
          <w:szCs w:val="20"/>
        </w:rPr>
        <w:t>（三）估值目的</w:t>
      </w:r>
    </w:p>
    <w:p w14:paraId="25331654" w14:textId="77777777" w:rsidR="009A7E54" w:rsidRDefault="00000000">
      <w:pPr>
        <w:spacing w:line="200" w:lineRule="exact"/>
        <w:ind w:firstLine="300"/>
      </w:pPr>
      <w:r>
        <w:rPr>
          <w:rFonts w:cs="宋体"/>
          <w:sz w:val="15"/>
          <w:szCs w:val="20"/>
        </w:rPr>
        <w:t>客观、准确反映理财产品的价值。</w:t>
      </w:r>
    </w:p>
    <w:p w14:paraId="33EC5375" w14:textId="77777777" w:rsidR="009A7E54" w:rsidRDefault="00000000">
      <w:pPr>
        <w:spacing w:line="200" w:lineRule="exact"/>
        <w:ind w:firstLine="300"/>
      </w:pPr>
      <w:r>
        <w:rPr>
          <w:rFonts w:cs="宋体"/>
          <w:sz w:val="15"/>
          <w:szCs w:val="20"/>
        </w:rPr>
        <w:t>（四）估值原则</w:t>
      </w:r>
    </w:p>
    <w:p w14:paraId="0C4A7929" w14:textId="77777777" w:rsidR="009A7E54" w:rsidRDefault="00000000">
      <w:pPr>
        <w:spacing w:line="200" w:lineRule="exact"/>
        <w:ind w:firstLine="300"/>
      </w:pPr>
      <w:r>
        <w:rPr>
          <w:rFonts w:cs="宋体"/>
          <w:sz w:val="15"/>
          <w:szCs w:val="20"/>
        </w:rPr>
        <w:t>理财产品应坚持公允价值计量原则，符合会计准则和监管规定的范围内的可选择摊余成本法计量。</w:t>
      </w:r>
    </w:p>
    <w:p w14:paraId="2016E294" w14:textId="77777777" w:rsidR="009A7E54" w:rsidRDefault="00000000">
      <w:pPr>
        <w:spacing w:line="200" w:lineRule="exact"/>
        <w:ind w:firstLine="300"/>
      </w:pPr>
      <w:r>
        <w:rPr>
          <w:rFonts w:cs="宋体"/>
          <w:sz w:val="15"/>
          <w:szCs w:val="20"/>
        </w:rPr>
        <w:t>（五）估值方法</w:t>
      </w:r>
    </w:p>
    <w:p w14:paraId="28FF0296" w14:textId="77777777" w:rsidR="009A7E54" w:rsidRDefault="00000000">
      <w:pPr>
        <w:spacing w:line="200" w:lineRule="exact"/>
        <w:ind w:firstLine="300"/>
      </w:pPr>
      <w:r>
        <w:rPr>
          <w:rFonts w:cs="宋体"/>
          <w:color w:val="000000"/>
          <w:sz w:val="15"/>
          <w:szCs w:val="20"/>
        </w:rPr>
        <w:t>估值方法中列示的资产品种不代表管理人的实际投向，本理财产品拟投资范围以“投资范围”章节描述为准。</w:t>
      </w:r>
    </w:p>
    <w:p w14:paraId="5A12FE85" w14:textId="77777777" w:rsidR="009A7E54" w:rsidRDefault="00000000">
      <w:pPr>
        <w:spacing w:line="200" w:lineRule="exact"/>
        <w:ind w:firstLine="300"/>
      </w:pPr>
      <w:r>
        <w:rPr>
          <w:rFonts w:cs="宋体"/>
          <w:color w:val="000000"/>
          <w:sz w:val="15"/>
          <w:szCs w:val="20"/>
        </w:rPr>
        <w:t>1.银行存款、回购等货币市场工具</w:t>
      </w:r>
    </w:p>
    <w:p w14:paraId="25BB1FD7" w14:textId="77777777" w:rsidR="009A7E54" w:rsidRDefault="00000000">
      <w:pPr>
        <w:spacing w:line="200" w:lineRule="exact"/>
        <w:ind w:firstLine="300"/>
      </w:pPr>
      <w:r>
        <w:rPr>
          <w:rFonts w:cs="宋体"/>
          <w:color w:val="000000"/>
          <w:sz w:val="15"/>
          <w:szCs w:val="20"/>
        </w:rPr>
        <w:t>以本金列示，按商定的利率在实际持有期间内逐日计提。</w:t>
      </w:r>
    </w:p>
    <w:p w14:paraId="16C147AF" w14:textId="77777777" w:rsidR="009A7E54" w:rsidRDefault="00000000">
      <w:pPr>
        <w:spacing w:line="200" w:lineRule="exact"/>
        <w:ind w:firstLine="300"/>
      </w:pPr>
      <w:r>
        <w:rPr>
          <w:rFonts w:cs="宋体"/>
          <w:color w:val="000000"/>
          <w:sz w:val="15"/>
          <w:szCs w:val="20"/>
        </w:rPr>
        <w:t>2.债券类资产</w:t>
      </w:r>
    </w:p>
    <w:p w14:paraId="0FE7D07B" w14:textId="77777777" w:rsidR="009A7E54" w:rsidRDefault="00000000">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14:paraId="4B35B23C" w14:textId="77777777" w:rsidR="009A7E54" w:rsidRDefault="00000000">
      <w:pPr>
        <w:spacing w:line="200" w:lineRule="exact"/>
        <w:ind w:firstLine="300"/>
      </w:pPr>
      <w:r>
        <w:rPr>
          <w:rFonts w:cs="宋体"/>
          <w:color w:val="000000"/>
          <w:sz w:val="15"/>
          <w:szCs w:val="20"/>
        </w:rPr>
        <w:t>3.非标准化债权类资产</w:t>
      </w:r>
    </w:p>
    <w:p w14:paraId="6603806F" w14:textId="77777777" w:rsidR="009A7E54" w:rsidRDefault="00000000">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14:paraId="2F631DF5" w14:textId="77777777" w:rsidR="009A7E54" w:rsidRDefault="00000000">
      <w:pPr>
        <w:spacing w:line="200" w:lineRule="exact"/>
        <w:ind w:firstLine="300"/>
      </w:pPr>
      <w:r>
        <w:rPr>
          <w:rFonts w:cs="宋体"/>
          <w:color w:val="000000"/>
          <w:sz w:val="15"/>
          <w:szCs w:val="20"/>
        </w:rPr>
        <w:t>4.证券投资基金</w:t>
      </w:r>
    </w:p>
    <w:p w14:paraId="08810E9B" w14:textId="77777777" w:rsidR="009A7E54" w:rsidRDefault="00000000">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14:paraId="5A1A188A" w14:textId="77777777" w:rsidR="009A7E54" w:rsidRDefault="00000000">
      <w:pPr>
        <w:spacing w:line="200" w:lineRule="exact"/>
        <w:ind w:firstLine="300"/>
      </w:pPr>
      <w:r>
        <w:rPr>
          <w:rFonts w:cs="宋体"/>
          <w:color w:val="000000"/>
          <w:sz w:val="15"/>
          <w:szCs w:val="20"/>
        </w:rPr>
        <w:t>5.股权类资产</w:t>
      </w:r>
    </w:p>
    <w:p w14:paraId="362C43DE" w14:textId="77777777" w:rsidR="009A7E54" w:rsidRDefault="00000000">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14:paraId="5B347E67" w14:textId="77777777" w:rsidR="009A7E54" w:rsidRDefault="00000000">
      <w:pPr>
        <w:spacing w:line="200" w:lineRule="exact"/>
        <w:ind w:firstLine="300"/>
      </w:pPr>
      <w:r>
        <w:rPr>
          <w:rFonts w:cs="宋体"/>
          <w:color w:val="000000"/>
          <w:sz w:val="15"/>
          <w:szCs w:val="20"/>
        </w:rPr>
        <w:t>6.资管计划、信托计划等资产</w:t>
      </w:r>
    </w:p>
    <w:p w14:paraId="07E21EB2" w14:textId="77777777" w:rsidR="009A7E54" w:rsidRDefault="00000000">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14:paraId="08C04E03" w14:textId="77777777" w:rsidR="009A7E54" w:rsidRDefault="00000000">
      <w:pPr>
        <w:spacing w:line="200" w:lineRule="exact"/>
        <w:ind w:firstLine="300"/>
      </w:pPr>
      <w:r>
        <w:rPr>
          <w:rFonts w:cs="宋体"/>
          <w:color w:val="000000"/>
          <w:sz w:val="15"/>
          <w:szCs w:val="20"/>
        </w:rPr>
        <w:t>7.其他资产</w:t>
      </w:r>
    </w:p>
    <w:p w14:paraId="547D772B" w14:textId="77777777" w:rsidR="009A7E54" w:rsidRDefault="00000000">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14:paraId="6C51A1A8" w14:textId="77777777" w:rsidR="009A7E54" w:rsidRDefault="00000000">
      <w:pPr>
        <w:spacing w:line="200" w:lineRule="exact"/>
        <w:ind w:firstLine="300"/>
      </w:pPr>
      <w:r>
        <w:rPr>
          <w:rFonts w:cs="宋体"/>
          <w:color w:val="000000"/>
          <w:sz w:val="15"/>
          <w:szCs w:val="20"/>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14:paraId="12B39F99" w14:textId="77777777" w:rsidR="009A7E54" w:rsidRDefault="00000000">
      <w:pPr>
        <w:spacing w:line="200" w:lineRule="exact"/>
        <w:ind w:firstLine="300"/>
      </w:pPr>
      <w:r>
        <w:rPr>
          <w:rFonts w:cs="宋体"/>
          <w:color w:val="000000"/>
          <w:sz w:val="15"/>
          <w:szCs w:val="20"/>
        </w:rPr>
        <w:t>9.如有新增事项或变更事项，按国家最新规定或管理人最新的约定估值。</w:t>
      </w:r>
    </w:p>
    <w:p w14:paraId="0FFE63E9" w14:textId="77777777" w:rsidR="009A7E54" w:rsidRDefault="00000000">
      <w:pPr>
        <w:spacing w:line="200" w:lineRule="exact"/>
        <w:ind w:firstLine="300"/>
      </w:pPr>
      <w:r>
        <w:rPr>
          <w:rFonts w:cs="宋体"/>
          <w:sz w:val="15"/>
          <w:szCs w:val="20"/>
        </w:rPr>
        <w:t>（六）估值错误及暂停估值</w:t>
      </w:r>
    </w:p>
    <w:p w14:paraId="2D4BA562" w14:textId="77777777" w:rsidR="009A7E54" w:rsidRDefault="00000000">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w:t>
      </w:r>
      <w:r>
        <w:rPr>
          <w:rFonts w:cs="宋体"/>
          <w:sz w:val="15"/>
          <w:szCs w:val="20"/>
        </w:rPr>
        <w:lastRenderedPageBreak/>
        <w:t>择暂停估值。</w:t>
      </w:r>
    </w:p>
    <w:p w14:paraId="4A145BDF" w14:textId="77777777" w:rsidR="009A7E54" w:rsidRDefault="00000000">
      <w:pPr>
        <w:pStyle w:val="Normal69fe4cea"/>
        <w:widowControl/>
        <w:spacing w:line="200" w:lineRule="exact"/>
        <w:rPr>
          <w:b/>
          <w:bCs/>
          <w:kern w:val="0"/>
          <w:sz w:val="15"/>
          <w:szCs w:val="15"/>
        </w:rPr>
      </w:pPr>
      <w:r>
        <w:rPr>
          <w:rFonts w:hint="eastAsia"/>
          <w:b/>
          <w:bCs/>
          <w:kern w:val="0"/>
          <w:sz w:val="15"/>
          <w:szCs w:val="15"/>
        </w:rPr>
        <w:t>第五条  信息披露</w:t>
      </w:r>
    </w:p>
    <w:p w14:paraId="0A15477E" w14:textId="77777777" w:rsidR="009A7E54" w:rsidRDefault="00000000">
      <w:pPr>
        <w:pStyle w:val="Normal69fe4ce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14:paraId="6D645934" w14:textId="77777777" w:rsidR="009A7E54" w:rsidRDefault="00000000">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3DBF1514" w14:textId="77777777" w:rsidR="009A7E54" w:rsidRDefault="00000000">
      <w:pPr>
        <w:pStyle w:val="Normal69fe4ce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14:paraId="66987D66" w14:textId="77777777" w:rsidR="009A7E54" w:rsidRDefault="00000000">
      <w:pPr>
        <w:pStyle w:val="Normal69fe4cea"/>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14:paraId="030FA9CB" w14:textId="77777777" w:rsidR="009A7E54" w:rsidRDefault="00000000">
      <w:pPr>
        <w:pStyle w:val="Normal69fe4cea"/>
        <w:widowControl/>
        <w:spacing w:line="200" w:lineRule="exact"/>
        <w:ind w:firstLine="300"/>
        <w:rPr>
          <w:color w:val="3D3D3D"/>
          <w:kern w:val="0"/>
          <w:sz w:val="15"/>
          <w:szCs w:val="15"/>
        </w:rPr>
      </w:pPr>
      <w:r>
        <w:rPr>
          <w:rFonts w:hint="eastAsia"/>
          <w:color w:val="3D3D3D"/>
          <w:kern w:val="0"/>
          <w:sz w:val="15"/>
          <w:szCs w:val="15"/>
        </w:rPr>
        <w:t>管理人在本理财产品存续期间至少按周向投资者披露净值。</w:t>
      </w:r>
    </w:p>
    <w:p w14:paraId="0AF18E44" w14:textId="77777777" w:rsidR="009A7E54" w:rsidRDefault="00000000">
      <w:pPr>
        <w:pStyle w:val="Normal69fe4ce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14:paraId="6FEB7F0D" w14:textId="77777777" w:rsidR="009A7E54" w:rsidRDefault="00000000">
      <w:pPr>
        <w:pStyle w:val="Normal69fe4cea"/>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14:paraId="3875F6F9" w14:textId="77777777" w:rsidR="009A7E54" w:rsidRDefault="00000000">
      <w:pPr>
        <w:pStyle w:val="Normal69fe4ce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14:paraId="20907052" w14:textId="77777777" w:rsidR="009A7E54" w:rsidRDefault="00000000">
      <w:pPr>
        <w:pStyle w:val="Normal69fe4cea"/>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14:paraId="6031C6AA" w14:textId="77777777" w:rsidR="009A7E54" w:rsidRDefault="00000000">
      <w:pPr>
        <w:pStyle w:val="Normal69fe4ce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14:paraId="709F4F88" w14:textId="77777777" w:rsidR="009A7E54" w:rsidRDefault="00000000">
      <w:pPr>
        <w:pStyle w:val="Normal69fe4cea"/>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14:paraId="2ABB0433" w14:textId="77777777" w:rsidR="009A7E54" w:rsidRDefault="00000000">
      <w:pPr>
        <w:pStyle w:val="Normal69fe4ce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14:paraId="639CF2AA" w14:textId="77777777" w:rsidR="009A7E54" w:rsidRDefault="00000000">
      <w:pPr>
        <w:pStyle w:val="Normal69fe4cea"/>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14:paraId="1716514E" w14:textId="77777777" w:rsidR="009A7E54" w:rsidRDefault="00000000">
      <w:pPr>
        <w:pStyle w:val="Normal69fe4ce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14:paraId="4E39E63E" w14:textId="77777777" w:rsidR="009A7E54" w:rsidRDefault="00000000">
      <w:pPr>
        <w:pStyle w:val="Normal69fe4cea"/>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14:paraId="1E42A840" w14:textId="77777777" w:rsidR="009A7E54" w:rsidRDefault="00000000">
      <w:pPr>
        <w:pStyle w:val="Normal69fe4ce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14:paraId="7E3D5CEA" w14:textId="77777777" w:rsidR="009A7E54" w:rsidRDefault="00000000">
      <w:pPr>
        <w:pStyle w:val="Normal69fe4cea"/>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14:paraId="132269A8" w14:textId="77777777" w:rsidR="009A7E54" w:rsidRDefault="00000000">
      <w:pPr>
        <w:pStyle w:val="Normal69fe4ce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14:paraId="2A3C1432" w14:textId="77777777" w:rsidR="009A7E54" w:rsidRDefault="00000000">
      <w:pPr>
        <w:pStyle w:val="Normal69fe4cea"/>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14:paraId="5DDF848D" w14:textId="77777777" w:rsidR="009A7E54" w:rsidRDefault="00000000">
      <w:pPr>
        <w:pStyle w:val="Normal69fe4cea"/>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14:paraId="62ECEC83" w14:textId="77777777" w:rsidR="009A7E54" w:rsidRDefault="00000000">
      <w:pPr>
        <w:pStyle w:val="Normal69fe4ce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363A4EE2" w14:textId="77777777" w:rsidR="009A7E54" w:rsidRDefault="00000000">
      <w:pPr>
        <w:pStyle w:val="Normal69fe4ce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75F10027" w14:textId="77777777" w:rsidR="009A7E54" w:rsidRDefault="00000000">
      <w:pPr>
        <w:pStyle w:val="Normal69fe4cea"/>
        <w:widowControl/>
        <w:spacing w:line="200" w:lineRule="exact"/>
        <w:ind w:firstLineChars="200" w:firstLine="300"/>
        <w:rPr>
          <w:color w:val="3D3D3D"/>
          <w:kern w:val="0"/>
          <w:sz w:val="15"/>
          <w:szCs w:val="15"/>
        </w:rPr>
      </w:pPr>
      <w:r>
        <w:rPr>
          <w:rFonts w:hint="eastAsia"/>
          <w:color w:val="3D3D3D"/>
          <w:kern w:val="0"/>
          <w:sz w:val="15"/>
          <w:szCs w:val="15"/>
        </w:rPr>
        <w:t>10.其他公告</w:t>
      </w:r>
    </w:p>
    <w:p w14:paraId="399FC005" w14:textId="77777777" w:rsidR="009A7E54" w:rsidRDefault="00000000">
      <w:pPr>
        <w:pStyle w:val="Normal69fe4cea"/>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14:paraId="4096505D" w14:textId="77777777" w:rsidR="009A7E54" w:rsidRDefault="00000000">
      <w:pPr>
        <w:pStyle w:val="Normal69fe4cea"/>
        <w:widowControl/>
        <w:spacing w:line="200" w:lineRule="exact"/>
        <w:ind w:firstLineChars="200" w:firstLine="301"/>
        <w:rPr>
          <w:b/>
          <w:bCs/>
          <w:kern w:val="0"/>
          <w:sz w:val="15"/>
          <w:szCs w:val="15"/>
        </w:rPr>
      </w:pPr>
      <w:r>
        <w:rPr>
          <w:rFonts w:hint="eastAsia"/>
          <w:b/>
          <w:bCs/>
          <w:kern w:val="0"/>
          <w:sz w:val="15"/>
          <w:szCs w:val="15"/>
        </w:rPr>
        <w:t>第六条  投资者保护提示</w:t>
      </w:r>
    </w:p>
    <w:p w14:paraId="6195E3BD" w14:textId="77777777" w:rsidR="009A7E54" w:rsidRDefault="00000000">
      <w:pPr>
        <w:pStyle w:val="Normal69fe4cea"/>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14:paraId="4E4EAF56" w14:textId="77777777" w:rsidR="009A7E54" w:rsidRDefault="00000000">
      <w:pPr>
        <w:pStyle w:val="Normal69fe4cea"/>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14:paraId="3BA962BD" w14:textId="77777777" w:rsidR="009A7E54" w:rsidRDefault="00000000">
      <w:pPr>
        <w:pStyle w:val="Normal69fe4cea"/>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14:paraId="6C3DC719" w14:textId="77777777" w:rsidR="009A7E54" w:rsidRDefault="00000000">
      <w:pPr>
        <w:pStyle w:val="Normal69fe4cea"/>
        <w:widowControl/>
        <w:spacing w:line="200" w:lineRule="exact"/>
        <w:ind w:firstLineChars="200" w:firstLine="301"/>
        <w:rPr>
          <w:b/>
          <w:bCs/>
          <w:kern w:val="0"/>
          <w:sz w:val="15"/>
          <w:szCs w:val="15"/>
        </w:rPr>
      </w:pPr>
      <w:r>
        <w:rPr>
          <w:rFonts w:hint="eastAsia"/>
          <w:b/>
          <w:bCs/>
          <w:kern w:val="0"/>
          <w:sz w:val="15"/>
          <w:szCs w:val="15"/>
        </w:rPr>
        <w:t>第七条  法律适用和争议解决</w:t>
      </w:r>
    </w:p>
    <w:p w14:paraId="190BED24" w14:textId="77777777" w:rsidR="009A7E54" w:rsidRDefault="00000000">
      <w:pPr>
        <w:pStyle w:val="Normal69fe4cea"/>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14:paraId="799536A5" w14:textId="77777777" w:rsidR="009A7E54" w:rsidRDefault="00000000">
      <w:pPr>
        <w:pStyle w:val="Normal69fe4cea"/>
        <w:widowControl/>
        <w:spacing w:line="200" w:lineRule="exact"/>
        <w:ind w:firstLineChars="200" w:firstLine="301"/>
        <w:rPr>
          <w:b/>
          <w:bCs/>
          <w:kern w:val="0"/>
          <w:sz w:val="15"/>
          <w:szCs w:val="15"/>
        </w:rPr>
      </w:pPr>
      <w:r>
        <w:rPr>
          <w:rFonts w:hint="eastAsia"/>
          <w:b/>
          <w:bCs/>
          <w:kern w:val="0"/>
          <w:sz w:val="15"/>
          <w:szCs w:val="15"/>
        </w:rPr>
        <w:t>第八条  重要提示</w:t>
      </w:r>
    </w:p>
    <w:p w14:paraId="6C5E5D76" w14:textId="77777777" w:rsidR="009A7E54" w:rsidRDefault="00000000">
      <w:pPr>
        <w:pStyle w:val="Normal69fe4cea"/>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14:paraId="7B346C14" w14:textId="77777777" w:rsidR="009A7E54" w:rsidRDefault="00000000">
      <w:pPr>
        <w:pStyle w:val="Normal69fe4cea"/>
        <w:widowControl/>
        <w:spacing w:line="200" w:lineRule="exact"/>
        <w:ind w:firstLineChars="200" w:firstLine="301"/>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14:paraId="252330FB" w14:textId="77777777" w:rsidR="009A7E54" w:rsidRDefault="00000000">
      <w:pPr>
        <w:pStyle w:val="Normal69fe4cea"/>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14:paraId="521ACE72" w14:textId="77777777" w:rsidR="009A7E54" w:rsidRDefault="009A7E54">
      <w:pPr>
        <w:pStyle w:val="Normal69fe4cea"/>
        <w:widowControl/>
        <w:rPr>
          <w:b/>
          <w:bCs/>
          <w:color w:val="3D3D3D"/>
          <w:kern w:val="0"/>
          <w:sz w:val="15"/>
          <w:szCs w:val="15"/>
        </w:rPr>
      </w:pPr>
    </w:p>
    <w:p w14:paraId="696ECD45" w14:textId="77777777" w:rsidR="009A7E54" w:rsidRDefault="00000000">
      <w:pPr>
        <w:pStyle w:val="Normal69fe4cea"/>
        <w:widowControl/>
        <w:rPr>
          <w:b/>
          <w:bCs/>
          <w:color w:val="3D3D3D"/>
          <w:kern w:val="0"/>
          <w:sz w:val="15"/>
          <w:szCs w:val="15"/>
        </w:rPr>
      </w:pPr>
      <w:r>
        <w:rPr>
          <w:rFonts w:hint="eastAsia"/>
          <w:b/>
          <w:bCs/>
          <w:color w:val="3D3D3D"/>
          <w:kern w:val="0"/>
          <w:sz w:val="15"/>
          <w:szCs w:val="15"/>
        </w:rPr>
        <w:t>风险提示：</w:t>
      </w:r>
    </w:p>
    <w:p w14:paraId="5AC5B272" w14:textId="0F6CA8BB" w:rsidR="006453ED" w:rsidRDefault="00000000">
      <w:pPr>
        <w:pStyle w:val="Normal69fe4cea"/>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14:paraId="5691D8C9" w14:textId="77777777" w:rsidR="006453ED" w:rsidRDefault="006453ED">
      <w:pPr>
        <w:widowControl/>
        <w:jc w:val="left"/>
        <w:rPr>
          <w:b/>
          <w:bCs/>
          <w:color w:val="3D3D3D"/>
          <w:kern w:val="0"/>
          <w:sz w:val="15"/>
          <w:szCs w:val="15"/>
        </w:rPr>
      </w:pPr>
      <w:r>
        <w:rPr>
          <w:b/>
          <w:bCs/>
          <w:color w:val="3D3D3D"/>
          <w:kern w:val="0"/>
          <w:sz w:val="15"/>
          <w:szCs w:val="15"/>
        </w:rPr>
        <w:br w:type="page"/>
      </w:r>
    </w:p>
    <w:p w14:paraId="358E1537" w14:textId="77777777" w:rsidR="006453ED" w:rsidRDefault="006453ED" w:rsidP="006453ED">
      <w:pPr>
        <w:jc w:val="center"/>
        <w:rPr>
          <w:rFonts w:ascii="黑体" w:eastAsia="黑体" w:hAnsi="宋体" w:hint="eastAsia"/>
          <w:b/>
          <w:bCs/>
          <w:sz w:val="24"/>
          <w:szCs w:val="15"/>
        </w:rPr>
      </w:pPr>
      <w:r>
        <w:rPr>
          <w:rFonts w:ascii="黑体" w:eastAsia="黑体" w:hAnsi="宋体" w:hint="eastAsia"/>
          <w:b/>
          <w:bCs/>
          <w:sz w:val="24"/>
          <w:szCs w:val="15"/>
        </w:rPr>
        <w:lastRenderedPageBreak/>
        <w:t>投资者权益须知</w:t>
      </w:r>
    </w:p>
    <w:p w14:paraId="26D0A078" w14:textId="77777777" w:rsidR="006453ED" w:rsidRDefault="006453ED" w:rsidP="006453ED">
      <w:pPr>
        <w:ind w:firstLineChars="200" w:firstLine="321"/>
        <w:jc w:val="center"/>
        <w:rPr>
          <w:rFonts w:ascii="宋体" w:hAnsi="宋体"/>
          <w:b/>
          <w:i/>
          <w:sz w:val="16"/>
          <w:szCs w:val="15"/>
          <w:u w:val="single"/>
        </w:rPr>
      </w:pPr>
    </w:p>
    <w:p w14:paraId="2CA8EBFE" w14:textId="77777777" w:rsidR="006453ED" w:rsidRDefault="006453ED" w:rsidP="006453ED">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14:paraId="6772454A" w14:textId="77777777" w:rsidR="006453ED" w:rsidRDefault="006453ED" w:rsidP="006453ED">
      <w:pPr>
        <w:pStyle w:val="a6"/>
        <w:spacing w:before="0" w:after="0" w:line="240" w:lineRule="auto"/>
        <w:ind w:firstLine="0"/>
        <w:rPr>
          <w:color w:val="auto"/>
          <w:spacing w:val="10"/>
          <w:kern w:val="2"/>
          <w:sz w:val="15"/>
          <w:szCs w:val="15"/>
        </w:rPr>
      </w:pPr>
      <w:r>
        <w:rPr>
          <w:rFonts w:hint="eastAsia"/>
          <w:color w:val="auto"/>
          <w:spacing w:val="10"/>
          <w:kern w:val="2"/>
          <w:sz w:val="15"/>
          <w:szCs w:val="15"/>
        </w:rPr>
        <w:t>尊敬的投资者：</w:t>
      </w:r>
    </w:p>
    <w:p w14:paraId="25D915CE" w14:textId="77777777" w:rsidR="006453ED" w:rsidRDefault="006453ED" w:rsidP="006453ED">
      <w:pPr>
        <w:pStyle w:val="a6"/>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14264539" w14:textId="77777777" w:rsidR="006453ED" w:rsidRDefault="006453ED" w:rsidP="006453ED">
      <w:pPr>
        <w:pStyle w:val="a6"/>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本理财产品指由南银理财作为管理人发行，并由</w:t>
      </w:r>
      <w:permStart w:id="985947456" w:edGrp="everyone"/>
      <w:r>
        <w:rPr>
          <w:rFonts w:hint="eastAsia"/>
          <w:color w:val="auto"/>
          <w:spacing w:val="10"/>
          <w:kern w:val="2"/>
          <w:sz w:val="15"/>
          <w:szCs w:val="15"/>
        </w:rPr>
        <w:t xml:space="preserve">       </w:t>
      </w:r>
      <w:permEnd w:id="985947456"/>
      <w:r>
        <w:rPr>
          <w:rFonts w:hint="eastAsia"/>
          <w:color w:val="auto"/>
          <w:spacing w:val="10"/>
          <w:kern w:val="2"/>
          <w:sz w:val="15"/>
          <w:szCs w:val="15"/>
        </w:rPr>
        <w:t>（以下简称“销售机构”）销售的理财产品。</w:t>
      </w:r>
    </w:p>
    <w:p w14:paraId="1B3A56D4" w14:textId="77777777" w:rsidR="006453ED" w:rsidRDefault="006453ED" w:rsidP="006453ED">
      <w:pPr>
        <w:pStyle w:val="a6"/>
        <w:spacing w:line="240" w:lineRule="auto"/>
        <w:ind w:left="341" w:firstLine="0"/>
        <w:jc w:val="both"/>
        <w:rPr>
          <w:b/>
          <w:color w:val="auto"/>
          <w:spacing w:val="10"/>
          <w:kern w:val="2"/>
          <w:sz w:val="15"/>
          <w:szCs w:val="15"/>
        </w:rPr>
      </w:pPr>
      <w:r>
        <w:rPr>
          <w:rFonts w:hint="eastAsia"/>
          <w:b/>
          <w:color w:val="auto"/>
          <w:spacing w:val="10"/>
          <w:kern w:val="2"/>
          <w:sz w:val="15"/>
          <w:szCs w:val="15"/>
        </w:rPr>
        <w:t>第一条</w:t>
      </w:r>
      <w:r>
        <w:rPr>
          <w:rFonts w:hint="eastAsia"/>
          <w:b/>
          <w:color w:val="auto"/>
          <w:spacing w:val="10"/>
          <w:kern w:val="2"/>
          <w:sz w:val="15"/>
          <w:szCs w:val="15"/>
        </w:rPr>
        <w:t xml:space="preserve"> </w:t>
      </w:r>
      <w:r>
        <w:rPr>
          <w:rFonts w:hint="eastAsia"/>
          <w:b/>
          <w:color w:val="auto"/>
          <w:spacing w:val="10"/>
          <w:kern w:val="2"/>
          <w:sz w:val="15"/>
          <w:szCs w:val="15"/>
        </w:rPr>
        <w:t>理财产品购买流程说明</w:t>
      </w:r>
    </w:p>
    <w:p w14:paraId="2821C28E" w14:textId="77777777" w:rsidR="006453ED" w:rsidRDefault="006453ED" w:rsidP="006453ED">
      <w:pPr>
        <w:pStyle w:val="a6"/>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32319CA0" w14:textId="77777777" w:rsidR="006453ED" w:rsidRDefault="006453ED" w:rsidP="006453ED">
      <w:pPr>
        <w:pStyle w:val="a6"/>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（二）在销售机构购买理财产品的个人投资者应按销售机构的要求进行投资者风险承受能力评估，并确认风险承受能力等级不低于本理财产品风险等级。</w:t>
      </w:r>
    </w:p>
    <w:p w14:paraId="34527434" w14:textId="77777777" w:rsidR="006453ED" w:rsidRDefault="006453ED" w:rsidP="006453ED">
      <w:pPr>
        <w:pStyle w:val="a6"/>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color w:val="auto"/>
          <w:spacing w:val="10"/>
          <w:kern w:val="2"/>
          <w:sz w:val="15"/>
          <w:szCs w:val="15"/>
        </w:rPr>
        <w:t>等，理解并确认理财产品条款及产品风险。</w:t>
      </w:r>
    </w:p>
    <w:p w14:paraId="5A40ACB5" w14:textId="77777777" w:rsidR="006453ED" w:rsidRDefault="006453ED" w:rsidP="006453ED">
      <w:pPr>
        <w:pStyle w:val="a6"/>
        <w:spacing w:before="0" w:after="0" w:line="240" w:lineRule="auto"/>
        <w:ind w:firstLine="480"/>
        <w:jc w:val="both"/>
        <w:rPr>
          <w:bCs/>
          <w:color w:val="auto"/>
          <w:spacing w:val="10"/>
          <w:kern w:val="2"/>
          <w:sz w:val="15"/>
          <w:szCs w:val="15"/>
        </w:rPr>
      </w:pPr>
      <w:r>
        <w:rPr>
          <w:rFonts w:hint="eastAsia"/>
          <w:bCs/>
          <w:color w:val="auto"/>
          <w:spacing w:val="10"/>
          <w:kern w:val="2"/>
          <w:sz w:val="15"/>
          <w:szCs w:val="15"/>
        </w:rPr>
        <w:t>投资者在销售机构提供的渠道自主决定是否购买理财产品，确定购买金额，完成交易申请，并在确认份额后进行查询。</w:t>
      </w:r>
    </w:p>
    <w:p w14:paraId="7E2E6FF8" w14:textId="77777777" w:rsidR="006453ED" w:rsidRDefault="006453ED" w:rsidP="006453ED">
      <w:pPr>
        <w:pStyle w:val="a6"/>
        <w:spacing w:before="0" w:after="0" w:line="240" w:lineRule="auto"/>
        <w:ind w:firstLine="480"/>
        <w:jc w:val="both"/>
        <w:rPr>
          <w:bCs/>
          <w:color w:val="auto"/>
          <w:spacing w:val="10"/>
          <w:kern w:val="2"/>
          <w:sz w:val="15"/>
          <w:szCs w:val="15"/>
        </w:rPr>
      </w:pPr>
      <w:permStart w:id="312033361" w:edGrp="everyone"/>
      <w:r>
        <w:rPr>
          <w:rFonts w:hint="eastAsia"/>
          <w:bCs/>
          <w:color w:val="auto"/>
          <w:spacing w:val="10"/>
          <w:kern w:val="2"/>
          <w:sz w:val="15"/>
          <w:szCs w:val="15"/>
        </w:rPr>
        <w:t>此处填写销售机构具体购买流程</w:t>
      </w:r>
      <w:permEnd w:id="312033361"/>
    </w:p>
    <w:p w14:paraId="568A8397" w14:textId="77777777" w:rsidR="006453ED" w:rsidRDefault="006453ED" w:rsidP="006453ED">
      <w:pPr>
        <w:pStyle w:val="a6"/>
        <w:spacing w:before="0" w:after="0" w:line="240" w:lineRule="auto"/>
        <w:ind w:firstLineChars="200" w:firstLine="341"/>
        <w:jc w:val="both"/>
        <w:rPr>
          <w:bCs/>
          <w:color w:val="auto"/>
          <w:spacing w:val="10"/>
          <w:kern w:val="2"/>
          <w:sz w:val="15"/>
          <w:szCs w:val="15"/>
        </w:rPr>
      </w:pPr>
      <w:r>
        <w:rPr>
          <w:rFonts w:hint="eastAsia"/>
          <w:b/>
          <w:color w:val="auto"/>
          <w:spacing w:val="10"/>
          <w:kern w:val="2"/>
          <w:sz w:val="15"/>
          <w:szCs w:val="15"/>
        </w:rPr>
        <w:t>第二条</w:t>
      </w:r>
      <w:r>
        <w:rPr>
          <w:b/>
          <w:color w:val="auto"/>
          <w:spacing w:val="10"/>
          <w:kern w:val="2"/>
          <w:sz w:val="15"/>
          <w:szCs w:val="15"/>
        </w:rPr>
        <w:t xml:space="preserve"> </w:t>
      </w:r>
      <w:r>
        <w:rPr>
          <w:rFonts w:hint="eastAsia"/>
          <w:b/>
          <w:color w:val="auto"/>
          <w:spacing w:val="10"/>
          <w:kern w:val="2"/>
          <w:sz w:val="15"/>
          <w:szCs w:val="15"/>
        </w:rPr>
        <w:t>投资者风险承受能力评估流程说明</w:t>
      </w:r>
    </w:p>
    <w:p w14:paraId="1AE7137F" w14:textId="77777777" w:rsidR="006453ED" w:rsidRDefault="006453ED" w:rsidP="006453ED">
      <w:pPr>
        <w:pStyle w:val="a6"/>
        <w:spacing w:before="0" w:after="0" w:line="240" w:lineRule="auto"/>
        <w:ind w:firstLine="478"/>
        <w:jc w:val="both"/>
        <w:rPr>
          <w:b/>
          <w:color w:val="auto"/>
          <w:spacing w:val="10"/>
          <w:kern w:val="2"/>
          <w:sz w:val="15"/>
          <w:szCs w:val="15"/>
        </w:rPr>
      </w:pPr>
      <w:r>
        <w:rPr>
          <w:rFonts w:hint="eastAsia"/>
          <w:b/>
          <w:color w:val="auto"/>
          <w:spacing w:val="10"/>
          <w:kern w:val="2"/>
          <w:sz w:val="15"/>
          <w:szCs w:val="15"/>
        </w:rPr>
        <w:t>（一）个人投资者风险承受能力评估流程说明</w:t>
      </w:r>
    </w:p>
    <w:p w14:paraId="2DE3A83C" w14:textId="77777777" w:rsidR="006453ED" w:rsidRDefault="006453ED" w:rsidP="006453ED">
      <w:pPr>
        <w:pStyle w:val="a6"/>
        <w:spacing w:before="0" w:after="0" w:line="240" w:lineRule="auto"/>
        <w:ind w:firstLine="338"/>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w:t>
      </w:r>
      <w:r>
        <w:rPr>
          <w:rFonts w:hint="eastAsia"/>
          <w:bCs/>
          <w:color w:val="auto"/>
          <w:spacing w:val="10"/>
          <w:kern w:val="2"/>
          <w:sz w:val="15"/>
          <w:szCs w:val="15"/>
        </w:rPr>
        <w:t>个人投资者首次通过销售机构购买理财产品时应根据销售机构的要求进行风险承受能力评估。</w:t>
      </w:r>
    </w:p>
    <w:p w14:paraId="11B9C903" w14:textId="77777777" w:rsidR="006453ED" w:rsidRDefault="006453ED" w:rsidP="006453ED">
      <w:pPr>
        <w:pStyle w:val="a6"/>
        <w:spacing w:before="0" w:after="0" w:line="240" w:lineRule="auto"/>
        <w:ind w:firstLine="338"/>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w:t>
      </w:r>
      <w:r>
        <w:rPr>
          <w:rFonts w:hint="eastAsia"/>
          <w:bCs/>
          <w:color w:val="auto"/>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1F6128F2" w14:textId="77777777" w:rsidR="006453ED" w:rsidRDefault="006453ED" w:rsidP="006453ED">
      <w:pPr>
        <w:pStyle w:val="a6"/>
        <w:spacing w:before="0" w:after="0" w:line="240" w:lineRule="auto"/>
        <w:ind w:firstLine="338"/>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w:t>
      </w:r>
      <w:r>
        <w:rPr>
          <w:rFonts w:hint="eastAsia"/>
          <w:bCs/>
          <w:color w:val="auto"/>
          <w:spacing w:val="10"/>
          <w:kern w:val="2"/>
          <w:sz w:val="15"/>
          <w:szCs w:val="15"/>
        </w:rPr>
        <w:t>个人投资者风险承受能力评估流程</w:t>
      </w:r>
    </w:p>
    <w:p w14:paraId="6D6C8FDF" w14:textId="77777777" w:rsidR="006453ED" w:rsidRDefault="006453ED" w:rsidP="006453ED">
      <w:pPr>
        <w:pStyle w:val="a6"/>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1</w:t>
      </w:r>
      <w:r>
        <w:rPr>
          <w:rFonts w:hint="eastAsia"/>
          <w:bCs/>
          <w:color w:val="auto"/>
          <w:spacing w:val="10"/>
          <w:kern w:val="2"/>
          <w:sz w:val="15"/>
          <w:szCs w:val="15"/>
        </w:rPr>
        <w:t>）个人投资者在销售机构进行风险承受能力评估；</w:t>
      </w:r>
    </w:p>
    <w:p w14:paraId="78D8548C" w14:textId="77777777" w:rsidR="006453ED" w:rsidRDefault="006453ED" w:rsidP="006453ED">
      <w:pPr>
        <w:pStyle w:val="a6"/>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2</w:t>
      </w:r>
      <w:r>
        <w:rPr>
          <w:rFonts w:hint="eastAsia"/>
          <w:bCs/>
          <w:color w:val="auto"/>
          <w:spacing w:val="10"/>
          <w:kern w:val="2"/>
          <w:sz w:val="15"/>
          <w:szCs w:val="15"/>
        </w:rPr>
        <w:t>）填写销售机构个人投资者风险承受能力测试问卷；</w:t>
      </w:r>
    </w:p>
    <w:p w14:paraId="1E30667D" w14:textId="77777777" w:rsidR="006453ED" w:rsidRDefault="006453ED" w:rsidP="006453ED">
      <w:pPr>
        <w:pStyle w:val="a6"/>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3</w:t>
      </w:r>
      <w:r>
        <w:rPr>
          <w:rFonts w:hint="eastAsia"/>
          <w:bCs/>
          <w:color w:val="auto"/>
          <w:spacing w:val="10"/>
          <w:kern w:val="2"/>
          <w:sz w:val="15"/>
          <w:szCs w:val="15"/>
        </w:rPr>
        <w:t>）生成相应的个人投资者风险承受能力评估结果；</w:t>
      </w:r>
    </w:p>
    <w:p w14:paraId="41D884FA" w14:textId="77777777" w:rsidR="006453ED" w:rsidRDefault="006453ED" w:rsidP="006453ED">
      <w:pPr>
        <w:pStyle w:val="a6"/>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4</w:t>
      </w:r>
      <w:r>
        <w:rPr>
          <w:rFonts w:hint="eastAsia"/>
          <w:bCs/>
          <w:color w:val="auto"/>
          <w:spacing w:val="10"/>
          <w:kern w:val="2"/>
          <w:sz w:val="15"/>
          <w:szCs w:val="15"/>
        </w:rPr>
        <w:t>）投资者对评估结果进行确认。</w:t>
      </w:r>
    </w:p>
    <w:p w14:paraId="2A72542C" w14:textId="77777777" w:rsidR="006453ED" w:rsidRDefault="006453ED" w:rsidP="006453ED">
      <w:pPr>
        <w:pStyle w:val="a6"/>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●特别提示：如个人投资者发生可能影响其自身风险承受能力的情况，再次购买理财产品时应当主动要求销售机构对其进行风险承受能力评估。</w:t>
      </w:r>
    </w:p>
    <w:p w14:paraId="7F13DE4B" w14:textId="77777777" w:rsidR="006453ED" w:rsidRDefault="006453ED" w:rsidP="006453ED">
      <w:pPr>
        <w:pStyle w:val="a6"/>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评级具体含义说明。投资者风险承受能力评估结果的含义如下：</w:t>
      </w:r>
    </w:p>
    <w:p w14:paraId="3843D9EF" w14:textId="77777777" w:rsidR="006453ED" w:rsidRDefault="006453ED" w:rsidP="006453ED">
      <w:pPr>
        <w:pStyle w:val="a6"/>
        <w:spacing w:before="0" w:after="0" w:line="240" w:lineRule="auto"/>
        <w:ind w:firstLine="380"/>
        <w:jc w:val="both"/>
        <w:rPr>
          <w:b/>
          <w:color w:val="auto"/>
          <w:spacing w:val="10"/>
          <w:kern w:val="2"/>
          <w:sz w:val="15"/>
          <w:szCs w:val="15"/>
        </w:rPr>
      </w:pPr>
      <w:permStart w:id="565915661" w:edGrp="everyone"/>
      <w:r>
        <w:rPr>
          <w:rFonts w:hint="eastAsia"/>
          <w:b/>
          <w:color w:val="auto"/>
          <w:spacing w:val="10"/>
          <w:kern w:val="2"/>
          <w:sz w:val="15"/>
          <w:szCs w:val="15"/>
        </w:rPr>
        <w:t xml:space="preserve">     </w:t>
      </w:r>
    </w:p>
    <w:permEnd w:id="565915661"/>
    <w:p w14:paraId="1E0C74E0" w14:textId="77777777" w:rsidR="006453ED" w:rsidRDefault="006453ED" w:rsidP="006453ED">
      <w:pPr>
        <w:pStyle w:val="a6"/>
        <w:spacing w:before="0" w:after="0" w:line="240" w:lineRule="auto"/>
        <w:ind w:firstLine="478"/>
        <w:jc w:val="both"/>
        <w:rPr>
          <w:b/>
          <w:color w:val="auto"/>
          <w:spacing w:val="10"/>
          <w:kern w:val="2"/>
          <w:sz w:val="15"/>
          <w:szCs w:val="15"/>
        </w:rPr>
      </w:pPr>
      <w:r>
        <w:rPr>
          <w:rFonts w:hint="eastAsia"/>
          <w:b/>
          <w:color w:val="auto"/>
          <w:spacing w:val="10"/>
          <w:kern w:val="2"/>
          <w:sz w:val="15"/>
          <w:szCs w:val="15"/>
        </w:rPr>
        <w:t>（二）机构投资者风险承受能力评估流程说明</w:t>
      </w:r>
    </w:p>
    <w:p w14:paraId="5EEC810D" w14:textId="77777777" w:rsidR="006453ED" w:rsidRDefault="006453ED" w:rsidP="006453ED">
      <w:pPr>
        <w:pStyle w:val="a6"/>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机构投资者请根据自身的财务状况、投资经验、投资目标、风险认知、风险判断及其他因素综合</w:t>
      </w:r>
      <w:proofErr w:type="gramStart"/>
      <w:r>
        <w:rPr>
          <w:rFonts w:hint="eastAsia"/>
          <w:bCs/>
          <w:color w:val="auto"/>
          <w:spacing w:val="10"/>
          <w:kern w:val="2"/>
          <w:sz w:val="15"/>
          <w:szCs w:val="15"/>
        </w:rPr>
        <w:t>考量</w:t>
      </w:r>
      <w:proofErr w:type="gramEnd"/>
      <w:r>
        <w:rPr>
          <w:rFonts w:hint="eastAsia"/>
          <w:bCs/>
          <w:color w:val="auto"/>
          <w:spacing w:val="10"/>
          <w:kern w:val="2"/>
          <w:sz w:val="15"/>
          <w:szCs w:val="15"/>
        </w:rPr>
        <w:t>理财产品的投资风险及自身的风险承受能力。</w:t>
      </w:r>
    </w:p>
    <w:p w14:paraId="321FBB19" w14:textId="77777777" w:rsidR="006453ED" w:rsidRDefault="006453ED" w:rsidP="006453ED">
      <w:pPr>
        <w:pStyle w:val="a6"/>
        <w:spacing w:before="0" w:after="0" w:line="240" w:lineRule="auto"/>
        <w:ind w:firstLine="478"/>
        <w:jc w:val="both"/>
        <w:rPr>
          <w:bCs/>
          <w:color w:val="auto"/>
          <w:spacing w:val="10"/>
          <w:kern w:val="2"/>
          <w:sz w:val="15"/>
          <w:szCs w:val="15"/>
        </w:rPr>
      </w:pPr>
      <w:r>
        <w:rPr>
          <w:rFonts w:hint="eastAsia"/>
          <w:b/>
          <w:color w:val="auto"/>
          <w:spacing w:val="10"/>
          <w:kern w:val="2"/>
          <w:sz w:val="15"/>
          <w:szCs w:val="15"/>
        </w:rPr>
        <w:t>第三条</w:t>
      </w:r>
      <w:r>
        <w:rPr>
          <w:b/>
          <w:color w:val="auto"/>
          <w:spacing w:val="10"/>
          <w:kern w:val="2"/>
          <w:sz w:val="15"/>
          <w:szCs w:val="15"/>
        </w:rPr>
        <w:t xml:space="preserve"> </w:t>
      </w:r>
      <w:r>
        <w:rPr>
          <w:rFonts w:hint="eastAsia"/>
          <w:b/>
          <w:color w:val="auto"/>
          <w:spacing w:val="10"/>
          <w:kern w:val="2"/>
          <w:sz w:val="15"/>
          <w:szCs w:val="15"/>
        </w:rPr>
        <w:t>理财产品风险等级说明</w:t>
      </w:r>
    </w:p>
    <w:p w14:paraId="06596CBA" w14:textId="77777777" w:rsidR="006453ED" w:rsidRDefault="006453ED" w:rsidP="006453ED">
      <w:pPr>
        <w:pStyle w:val="a6"/>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由于理财产品的运行方式和投资范围等不同，其承担的风险程度各有不同，南银理财将其风险等级分为五级，分别为：</w:t>
      </w:r>
      <w:r>
        <w:rPr>
          <w:rFonts w:hint="eastAsia"/>
          <w:color w:val="auto"/>
          <w:spacing w:val="10"/>
          <w:kern w:val="2"/>
          <w:sz w:val="15"/>
          <w:szCs w:val="15"/>
        </w:rPr>
        <w:t>PR1</w:t>
      </w:r>
      <w:r>
        <w:rPr>
          <w:rFonts w:hint="eastAsia"/>
          <w:color w:val="auto"/>
          <w:spacing w:val="10"/>
          <w:kern w:val="2"/>
          <w:sz w:val="15"/>
          <w:szCs w:val="15"/>
        </w:rPr>
        <w:t>级（低风险）、</w:t>
      </w:r>
      <w:r>
        <w:rPr>
          <w:rFonts w:hint="eastAsia"/>
          <w:color w:val="auto"/>
          <w:spacing w:val="10"/>
          <w:kern w:val="2"/>
          <w:sz w:val="15"/>
          <w:szCs w:val="15"/>
        </w:rPr>
        <w:t>PR2</w:t>
      </w:r>
      <w:r>
        <w:rPr>
          <w:rFonts w:hint="eastAsia"/>
          <w:color w:val="auto"/>
          <w:spacing w:val="10"/>
          <w:kern w:val="2"/>
          <w:sz w:val="15"/>
          <w:szCs w:val="15"/>
        </w:rPr>
        <w:t>级（中低风险）、</w:t>
      </w:r>
      <w:r>
        <w:rPr>
          <w:rFonts w:hint="eastAsia"/>
          <w:color w:val="auto"/>
          <w:spacing w:val="10"/>
          <w:kern w:val="2"/>
          <w:sz w:val="15"/>
          <w:szCs w:val="15"/>
        </w:rPr>
        <w:t>PR3</w:t>
      </w:r>
      <w:r>
        <w:rPr>
          <w:rFonts w:hint="eastAsia"/>
          <w:color w:val="auto"/>
          <w:spacing w:val="10"/>
          <w:kern w:val="2"/>
          <w:sz w:val="15"/>
          <w:szCs w:val="15"/>
        </w:rPr>
        <w:t>级（中等风险）、</w:t>
      </w:r>
      <w:r>
        <w:rPr>
          <w:color w:val="auto"/>
          <w:spacing w:val="10"/>
          <w:kern w:val="2"/>
          <w:sz w:val="15"/>
          <w:szCs w:val="15"/>
        </w:rPr>
        <w:t>PR4</w:t>
      </w:r>
      <w:r>
        <w:rPr>
          <w:rFonts w:hint="eastAsia"/>
          <w:color w:val="auto"/>
          <w:spacing w:val="10"/>
          <w:kern w:val="2"/>
          <w:sz w:val="15"/>
          <w:szCs w:val="15"/>
        </w:rPr>
        <w:t>级（中高风险）、</w:t>
      </w:r>
      <w:r>
        <w:rPr>
          <w:color w:val="auto"/>
          <w:spacing w:val="10"/>
          <w:kern w:val="2"/>
          <w:sz w:val="15"/>
          <w:szCs w:val="15"/>
        </w:rPr>
        <w:t>PR5</w:t>
      </w:r>
      <w:r>
        <w:rPr>
          <w:rFonts w:hint="eastAsia"/>
          <w:color w:val="auto"/>
          <w:spacing w:val="10"/>
          <w:kern w:val="2"/>
          <w:sz w:val="15"/>
          <w:szCs w:val="15"/>
        </w:rPr>
        <w:t>级（高风险）。</w:t>
      </w:r>
    </w:p>
    <w:p w14:paraId="2FACC95A" w14:textId="77777777" w:rsidR="006453ED" w:rsidRDefault="006453ED" w:rsidP="006453ED">
      <w:pPr>
        <w:pStyle w:val="a6"/>
        <w:spacing w:before="0" w:after="0" w:line="240" w:lineRule="auto"/>
        <w:ind w:firstLineChars="199" w:firstLine="338"/>
        <w:jc w:val="both"/>
        <w:rPr>
          <w:color w:val="auto"/>
          <w:spacing w:val="10"/>
          <w:kern w:val="2"/>
          <w:sz w:val="15"/>
          <w:szCs w:val="15"/>
        </w:rPr>
      </w:pPr>
      <w:r>
        <w:rPr>
          <w:color w:val="auto"/>
          <w:spacing w:val="10"/>
          <w:kern w:val="2"/>
          <w:sz w:val="15"/>
          <w:szCs w:val="15"/>
        </w:rPr>
        <w:t>PR1</w:t>
      </w:r>
      <w:r>
        <w:rPr>
          <w:rFonts w:hint="eastAsia"/>
          <w:color w:val="auto"/>
          <w:spacing w:val="10"/>
          <w:kern w:val="2"/>
          <w:sz w:val="15"/>
          <w:szCs w:val="15"/>
        </w:rPr>
        <w:t>级（低风险）：管理人不承诺本金保障，产品收益随投资表现变动，产品存在极低的本金损失风险。</w:t>
      </w:r>
    </w:p>
    <w:p w14:paraId="12B55ADD" w14:textId="77777777" w:rsidR="006453ED" w:rsidRDefault="006453ED" w:rsidP="006453ED">
      <w:pPr>
        <w:pStyle w:val="a6"/>
        <w:spacing w:before="0" w:after="0" w:line="240" w:lineRule="auto"/>
        <w:ind w:firstLineChars="199" w:firstLine="338"/>
        <w:jc w:val="both"/>
        <w:rPr>
          <w:color w:val="auto"/>
          <w:spacing w:val="10"/>
          <w:kern w:val="2"/>
          <w:sz w:val="15"/>
          <w:szCs w:val="15"/>
        </w:rPr>
      </w:pPr>
      <w:r>
        <w:rPr>
          <w:color w:val="auto"/>
          <w:spacing w:val="10"/>
          <w:kern w:val="2"/>
          <w:sz w:val="15"/>
          <w:szCs w:val="15"/>
        </w:rPr>
        <w:t>PR2</w:t>
      </w:r>
      <w:r>
        <w:rPr>
          <w:rFonts w:hint="eastAsia"/>
          <w:color w:val="auto"/>
          <w:spacing w:val="10"/>
          <w:kern w:val="2"/>
          <w:sz w:val="15"/>
          <w:szCs w:val="15"/>
        </w:rPr>
        <w:t>级（中低风险）：管理人不承诺本金保障，产品收益随投资表现变动，产品存在较低的本金损失风险。</w:t>
      </w:r>
    </w:p>
    <w:p w14:paraId="526B899B" w14:textId="77777777" w:rsidR="006453ED" w:rsidRDefault="006453ED" w:rsidP="006453ED">
      <w:pPr>
        <w:pStyle w:val="a6"/>
        <w:spacing w:before="0" w:after="0" w:line="240" w:lineRule="auto"/>
        <w:ind w:firstLineChars="199" w:firstLine="338"/>
        <w:jc w:val="both"/>
        <w:rPr>
          <w:color w:val="auto"/>
          <w:spacing w:val="10"/>
          <w:kern w:val="2"/>
          <w:sz w:val="15"/>
          <w:szCs w:val="15"/>
        </w:rPr>
      </w:pPr>
      <w:r>
        <w:rPr>
          <w:color w:val="auto"/>
          <w:spacing w:val="10"/>
          <w:kern w:val="2"/>
          <w:sz w:val="15"/>
          <w:szCs w:val="15"/>
        </w:rPr>
        <w:t>PR3</w:t>
      </w:r>
      <w:r>
        <w:rPr>
          <w:rFonts w:hint="eastAsia"/>
          <w:color w:val="auto"/>
          <w:spacing w:val="10"/>
          <w:kern w:val="2"/>
          <w:sz w:val="15"/>
          <w:szCs w:val="15"/>
        </w:rPr>
        <w:t>级（中等风险）：管理人不承诺本金保障，产品收益随投资表现变动，产品存在一定的本金损失风险。</w:t>
      </w:r>
    </w:p>
    <w:p w14:paraId="028AD76E" w14:textId="77777777" w:rsidR="006453ED" w:rsidRDefault="006453ED" w:rsidP="006453ED">
      <w:pPr>
        <w:pStyle w:val="a6"/>
        <w:spacing w:before="0" w:after="0" w:line="240" w:lineRule="auto"/>
        <w:ind w:firstLineChars="199" w:firstLine="338"/>
        <w:jc w:val="both"/>
        <w:rPr>
          <w:color w:val="auto"/>
          <w:spacing w:val="10"/>
          <w:kern w:val="2"/>
          <w:sz w:val="15"/>
          <w:szCs w:val="15"/>
        </w:rPr>
      </w:pPr>
      <w:r>
        <w:rPr>
          <w:color w:val="auto"/>
          <w:spacing w:val="10"/>
          <w:kern w:val="2"/>
          <w:sz w:val="15"/>
          <w:szCs w:val="15"/>
        </w:rPr>
        <w:t>PR4</w:t>
      </w:r>
      <w:r>
        <w:rPr>
          <w:rFonts w:hint="eastAsia"/>
          <w:color w:val="auto"/>
          <w:spacing w:val="10"/>
          <w:kern w:val="2"/>
          <w:sz w:val="15"/>
          <w:szCs w:val="15"/>
        </w:rPr>
        <w:t>级（中高风险）：管理人不承诺本金保障，产品收益随投资表现变动，产品存在较高的本金损失风险。</w:t>
      </w:r>
    </w:p>
    <w:p w14:paraId="23773B74" w14:textId="77777777" w:rsidR="006453ED" w:rsidRDefault="006453ED" w:rsidP="006453ED">
      <w:pPr>
        <w:pStyle w:val="a6"/>
        <w:spacing w:before="0" w:after="0" w:line="240" w:lineRule="auto"/>
        <w:ind w:firstLineChars="198" w:firstLine="337"/>
        <w:jc w:val="both"/>
      </w:pPr>
      <w:r>
        <w:rPr>
          <w:color w:val="auto"/>
          <w:spacing w:val="10"/>
          <w:kern w:val="2"/>
          <w:sz w:val="15"/>
          <w:szCs w:val="15"/>
        </w:rPr>
        <w:lastRenderedPageBreak/>
        <w:t>PR5</w:t>
      </w:r>
      <w:r>
        <w:rPr>
          <w:rFonts w:hint="eastAsia"/>
          <w:color w:val="auto"/>
          <w:spacing w:val="10"/>
          <w:kern w:val="2"/>
          <w:sz w:val="15"/>
          <w:szCs w:val="15"/>
        </w:rPr>
        <w:t>级（高风险）：管理人不承诺本金保障，产品收益随投资表现变动，产品存在极高的本金损失风险，产品本金蒙受全部损失的可能性不容忽视。</w:t>
      </w:r>
    </w:p>
    <w:p w14:paraId="3030963A" w14:textId="77777777" w:rsidR="006453ED" w:rsidRDefault="006453ED" w:rsidP="006453ED">
      <w:pPr>
        <w:pStyle w:val="a6"/>
        <w:spacing w:before="0" w:after="0" w:line="240" w:lineRule="auto"/>
        <w:ind w:firstLineChars="199" w:firstLine="338"/>
        <w:jc w:val="both"/>
        <w:rPr>
          <w:color w:val="auto"/>
          <w:spacing w:val="10"/>
          <w:kern w:val="2"/>
          <w:sz w:val="15"/>
          <w:szCs w:val="15"/>
        </w:rPr>
      </w:pPr>
      <w:proofErr w:type="gramStart"/>
      <w:r>
        <w:rPr>
          <w:rFonts w:hint="eastAsia"/>
          <w:color w:val="auto"/>
          <w:spacing w:val="10"/>
          <w:kern w:val="2"/>
          <w:sz w:val="15"/>
          <w:szCs w:val="15"/>
        </w:rPr>
        <w:t>本风险</w:t>
      </w:r>
      <w:proofErr w:type="gramEnd"/>
      <w:r>
        <w:rPr>
          <w:rFonts w:hint="eastAsia"/>
          <w:color w:val="auto"/>
          <w:spacing w:val="10"/>
          <w:kern w:val="2"/>
          <w:sz w:val="15"/>
          <w:szCs w:val="15"/>
        </w:rPr>
        <w:t>等级</w:t>
      </w:r>
      <w:proofErr w:type="gramStart"/>
      <w:r>
        <w:rPr>
          <w:rFonts w:hint="eastAsia"/>
          <w:color w:val="auto"/>
          <w:spacing w:val="10"/>
          <w:kern w:val="2"/>
          <w:sz w:val="15"/>
          <w:szCs w:val="15"/>
        </w:rPr>
        <w:t>为南银理财</w:t>
      </w:r>
      <w:proofErr w:type="gramEnd"/>
      <w:r>
        <w:rPr>
          <w:rFonts w:hint="eastAsia"/>
          <w:color w:val="auto"/>
          <w:spacing w:val="10"/>
          <w:kern w:val="2"/>
          <w:sz w:val="15"/>
          <w:szCs w:val="15"/>
        </w:rPr>
        <w:t>风险评级结果，该产品通过代理销售机构渠道销售的，理财产品评级应当以代理销售机构最终披露的评级结果为准。您需充分认识投资风险，谨慎投资。</w:t>
      </w:r>
    </w:p>
    <w:p w14:paraId="53000BAE" w14:textId="77777777" w:rsidR="006453ED" w:rsidRDefault="006453ED" w:rsidP="006453ED">
      <w:pPr>
        <w:pStyle w:val="a6"/>
        <w:spacing w:before="0" w:after="0" w:line="240" w:lineRule="auto"/>
        <w:ind w:firstLineChars="200" w:firstLine="341"/>
        <w:jc w:val="both"/>
      </w:pPr>
      <w:r>
        <w:rPr>
          <w:rFonts w:hint="eastAsia"/>
          <w:b/>
          <w:color w:val="auto"/>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43CCFF88" w14:textId="77777777" w:rsidR="006453ED" w:rsidRDefault="006453ED" w:rsidP="006453ED">
      <w:pPr>
        <w:pStyle w:val="a6"/>
        <w:spacing w:before="0" w:after="0" w:line="240" w:lineRule="auto"/>
        <w:ind w:firstLineChars="198" w:firstLine="338"/>
        <w:jc w:val="both"/>
        <w:rPr>
          <w:b/>
          <w:bCs/>
          <w:color w:val="auto"/>
          <w:spacing w:val="10"/>
          <w:kern w:val="2"/>
          <w:sz w:val="15"/>
          <w:szCs w:val="15"/>
        </w:rPr>
      </w:pPr>
      <w:r>
        <w:rPr>
          <w:rFonts w:hint="eastAsia"/>
          <w:b/>
          <w:bCs/>
          <w:color w:val="auto"/>
          <w:spacing w:val="10"/>
          <w:kern w:val="2"/>
          <w:sz w:val="15"/>
          <w:szCs w:val="15"/>
        </w:rPr>
        <w:t>第四条</w:t>
      </w:r>
      <w:r>
        <w:rPr>
          <w:b/>
          <w:bCs/>
          <w:color w:val="auto"/>
          <w:spacing w:val="10"/>
          <w:kern w:val="2"/>
          <w:sz w:val="15"/>
          <w:szCs w:val="15"/>
        </w:rPr>
        <w:t xml:space="preserve"> </w:t>
      </w:r>
      <w:r>
        <w:rPr>
          <w:rFonts w:hint="eastAsia"/>
          <w:b/>
          <w:bCs/>
          <w:color w:val="auto"/>
          <w:spacing w:val="10"/>
          <w:kern w:val="2"/>
          <w:sz w:val="15"/>
          <w:szCs w:val="15"/>
        </w:rPr>
        <w:t>个人投资者风险承受能力等级与适合购买的理财产品说明</w:t>
      </w: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6453ED" w14:paraId="6914FC3F" w14:textId="77777777" w:rsidTr="00F52094">
        <w:trPr>
          <w:trHeight w:val="178"/>
          <w:jc w:val="center"/>
        </w:trPr>
        <w:tc>
          <w:tcPr>
            <w:tcW w:w="1866" w:type="dxa"/>
            <w:vMerge w:val="restart"/>
            <w:tcBorders>
              <w:top w:val="single" w:sz="4" w:space="0" w:color="auto"/>
              <w:left w:val="single" w:sz="4" w:space="0" w:color="auto"/>
              <w:right w:val="single" w:sz="4" w:space="0" w:color="auto"/>
            </w:tcBorders>
            <w:shd w:val="clear" w:color="auto" w:fill="auto"/>
            <w:vAlign w:val="center"/>
          </w:tcPr>
          <w:p w14:paraId="2A73DEC5"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个人投资者风险承受能力</w:t>
            </w:r>
          </w:p>
          <w:p w14:paraId="3A3607A7"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shd w:val="clear" w:color="auto" w:fill="auto"/>
            <w:vAlign w:val="center"/>
          </w:tcPr>
          <w:p w14:paraId="45D07493"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南银</w:t>
            </w:r>
            <w:proofErr w:type="gramStart"/>
            <w:r>
              <w:rPr>
                <w:rFonts w:ascii="宋体" w:eastAsia="宋体" w:hAnsi="宋体" w:cs="宋体" w:hint="eastAsia"/>
                <w:kern w:val="0"/>
                <w:sz w:val="15"/>
                <w:szCs w:val="15"/>
              </w:rPr>
              <w:t>理财理财</w:t>
            </w:r>
            <w:proofErr w:type="gramEnd"/>
            <w:r>
              <w:rPr>
                <w:rFonts w:ascii="宋体" w:eastAsia="宋体" w:hAnsi="宋体" w:cs="宋体" w:hint="eastAsia"/>
                <w:kern w:val="0"/>
                <w:sz w:val="15"/>
                <w:szCs w:val="15"/>
              </w:rPr>
              <w:t>产品风险等级</w:t>
            </w:r>
          </w:p>
        </w:tc>
      </w:tr>
      <w:tr w:rsidR="006453ED" w14:paraId="413518C3" w14:textId="77777777" w:rsidTr="00F52094">
        <w:trPr>
          <w:trHeight w:val="735"/>
          <w:jc w:val="center"/>
        </w:trPr>
        <w:tc>
          <w:tcPr>
            <w:tcW w:w="1866" w:type="dxa"/>
            <w:vMerge/>
            <w:tcBorders>
              <w:left w:val="single" w:sz="4" w:space="0" w:color="auto"/>
              <w:bottom w:val="single" w:sz="4" w:space="0" w:color="auto"/>
              <w:right w:val="single" w:sz="4" w:space="0" w:color="auto"/>
            </w:tcBorders>
            <w:shd w:val="clear" w:color="auto" w:fill="auto"/>
            <w:vAlign w:val="center"/>
          </w:tcPr>
          <w:p w14:paraId="651DFCB6" w14:textId="77777777" w:rsidR="006453ED" w:rsidRDefault="006453ED" w:rsidP="00F52094">
            <w:pPr>
              <w:widowControl/>
              <w:snapToGrid w:val="0"/>
              <w:jc w:val="center"/>
              <w:rPr>
                <w:rFonts w:ascii="宋体" w:eastAsia="宋体" w:hAnsi="宋体" w:cs="宋体" w:hint="eastAsia"/>
                <w:kern w:val="0"/>
                <w:sz w:val="15"/>
                <w:szCs w:val="15"/>
              </w:rPr>
            </w:pPr>
          </w:p>
        </w:tc>
        <w:tc>
          <w:tcPr>
            <w:tcW w:w="741" w:type="dxa"/>
            <w:tcBorders>
              <w:top w:val="single" w:sz="4" w:space="0" w:color="auto"/>
              <w:left w:val="nil"/>
              <w:bottom w:val="single" w:sz="4" w:space="0" w:color="auto"/>
              <w:right w:val="single" w:sz="4" w:space="0" w:color="auto"/>
            </w:tcBorders>
            <w:shd w:val="clear" w:color="auto" w:fill="auto"/>
            <w:vAlign w:val="center"/>
          </w:tcPr>
          <w:p w14:paraId="4A74CDAC"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低风险</w:t>
            </w:r>
            <w:r>
              <w:rPr>
                <w:rFonts w:ascii="宋体" w:eastAsia="宋体" w:hAnsi="宋体" w:cs="宋体"/>
                <w:kern w:val="0"/>
                <w:sz w:val="15"/>
                <w:szCs w:val="15"/>
              </w:rPr>
              <w:br/>
            </w:r>
            <w:r>
              <w:rPr>
                <w:rFonts w:ascii="宋体" w:eastAsia="宋体" w:hAnsi="宋体" w:cs="宋体" w:hint="eastAsia"/>
                <w:kern w:val="0"/>
                <w:sz w:val="15"/>
                <w:szCs w:val="15"/>
              </w:rPr>
              <w:t>（</w:t>
            </w:r>
            <w:r>
              <w:rPr>
                <w:rFonts w:ascii="宋体" w:eastAsia="宋体" w:hAnsi="宋体" w:cs="宋体"/>
                <w:kern w:val="0"/>
                <w:sz w:val="15"/>
                <w:szCs w:val="15"/>
              </w:rPr>
              <w:t>PR1</w:t>
            </w:r>
            <w:r>
              <w:rPr>
                <w:rFonts w:ascii="宋体" w:eastAsia="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shd w:val="clear" w:color="auto" w:fill="auto"/>
            <w:vAlign w:val="center"/>
          </w:tcPr>
          <w:p w14:paraId="7E032D7A"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中低风险</w:t>
            </w:r>
            <w:r>
              <w:rPr>
                <w:rFonts w:ascii="宋体" w:eastAsia="宋体" w:hAnsi="宋体" w:cs="宋体"/>
                <w:kern w:val="0"/>
                <w:sz w:val="15"/>
                <w:szCs w:val="15"/>
              </w:rPr>
              <w:br/>
            </w:r>
            <w:r>
              <w:rPr>
                <w:rFonts w:ascii="宋体" w:eastAsia="宋体" w:hAnsi="宋体" w:cs="宋体" w:hint="eastAsia"/>
                <w:kern w:val="0"/>
                <w:sz w:val="15"/>
                <w:szCs w:val="15"/>
              </w:rPr>
              <w:t>（</w:t>
            </w:r>
            <w:r>
              <w:rPr>
                <w:rFonts w:ascii="宋体" w:eastAsia="宋体" w:hAnsi="宋体" w:cs="宋体"/>
                <w:kern w:val="0"/>
                <w:sz w:val="15"/>
                <w:szCs w:val="15"/>
              </w:rPr>
              <w:t>PR2</w:t>
            </w:r>
            <w:r>
              <w:rPr>
                <w:rFonts w:ascii="宋体" w:eastAsia="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shd w:val="clear" w:color="auto" w:fill="auto"/>
            <w:vAlign w:val="center"/>
          </w:tcPr>
          <w:p w14:paraId="5AF49409"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中等风险</w:t>
            </w:r>
            <w:r>
              <w:rPr>
                <w:rFonts w:ascii="宋体" w:eastAsia="宋体" w:hAnsi="宋体" w:cs="宋体"/>
                <w:kern w:val="0"/>
                <w:sz w:val="15"/>
                <w:szCs w:val="15"/>
              </w:rPr>
              <w:br/>
            </w:r>
            <w:r>
              <w:rPr>
                <w:rFonts w:ascii="宋体" w:eastAsia="宋体" w:hAnsi="宋体" w:cs="宋体" w:hint="eastAsia"/>
                <w:kern w:val="0"/>
                <w:sz w:val="15"/>
                <w:szCs w:val="15"/>
              </w:rPr>
              <w:t>（</w:t>
            </w:r>
            <w:r>
              <w:rPr>
                <w:rFonts w:ascii="宋体" w:eastAsia="宋体" w:hAnsi="宋体" w:cs="宋体"/>
                <w:kern w:val="0"/>
                <w:sz w:val="15"/>
                <w:szCs w:val="15"/>
              </w:rPr>
              <w:t>PR3</w:t>
            </w:r>
            <w:r>
              <w:rPr>
                <w:rFonts w:ascii="宋体" w:eastAsia="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shd w:val="clear" w:color="auto" w:fill="auto"/>
            <w:vAlign w:val="center"/>
          </w:tcPr>
          <w:p w14:paraId="73DFFAB4"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中高风险</w:t>
            </w:r>
            <w:r>
              <w:rPr>
                <w:rFonts w:ascii="宋体" w:eastAsia="宋体" w:hAnsi="宋体" w:cs="宋体"/>
                <w:kern w:val="0"/>
                <w:sz w:val="15"/>
                <w:szCs w:val="15"/>
              </w:rPr>
              <w:br/>
            </w:r>
            <w:r>
              <w:rPr>
                <w:rFonts w:ascii="宋体" w:eastAsia="宋体" w:hAnsi="宋体" w:cs="宋体" w:hint="eastAsia"/>
                <w:kern w:val="0"/>
                <w:sz w:val="15"/>
                <w:szCs w:val="15"/>
              </w:rPr>
              <w:t>（</w:t>
            </w:r>
            <w:r>
              <w:rPr>
                <w:rFonts w:ascii="宋体" w:eastAsia="宋体" w:hAnsi="宋体" w:cs="宋体"/>
                <w:kern w:val="0"/>
                <w:sz w:val="15"/>
                <w:szCs w:val="15"/>
              </w:rPr>
              <w:t>PR4</w:t>
            </w:r>
            <w:r>
              <w:rPr>
                <w:rFonts w:ascii="宋体" w:eastAsia="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shd w:val="clear" w:color="auto" w:fill="auto"/>
            <w:vAlign w:val="center"/>
          </w:tcPr>
          <w:p w14:paraId="72A1B8A2"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高风险</w:t>
            </w:r>
            <w:r>
              <w:rPr>
                <w:rFonts w:ascii="宋体" w:eastAsia="宋体" w:hAnsi="宋体" w:cs="宋体"/>
                <w:kern w:val="0"/>
                <w:sz w:val="15"/>
                <w:szCs w:val="15"/>
              </w:rPr>
              <w:br/>
            </w:r>
            <w:r>
              <w:rPr>
                <w:rFonts w:ascii="宋体" w:eastAsia="宋体" w:hAnsi="宋体" w:cs="宋体" w:hint="eastAsia"/>
                <w:kern w:val="0"/>
                <w:sz w:val="15"/>
                <w:szCs w:val="15"/>
              </w:rPr>
              <w:t>（</w:t>
            </w:r>
            <w:r>
              <w:rPr>
                <w:rFonts w:ascii="宋体" w:eastAsia="宋体" w:hAnsi="宋体" w:cs="宋体"/>
                <w:kern w:val="0"/>
                <w:sz w:val="15"/>
                <w:szCs w:val="15"/>
              </w:rPr>
              <w:t>PR5</w:t>
            </w:r>
            <w:r>
              <w:rPr>
                <w:rFonts w:ascii="宋体" w:eastAsia="宋体" w:hAnsi="宋体" w:cs="宋体" w:hint="eastAsia"/>
                <w:kern w:val="0"/>
                <w:sz w:val="15"/>
                <w:szCs w:val="15"/>
              </w:rPr>
              <w:t>）</w:t>
            </w:r>
          </w:p>
        </w:tc>
      </w:tr>
      <w:tr w:rsidR="006453ED" w14:paraId="75420A99" w14:textId="77777777" w:rsidTr="00F52094">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14:paraId="2D03B8B3" w14:textId="77777777" w:rsidR="006453ED" w:rsidRDefault="006453ED" w:rsidP="00F52094">
            <w:pPr>
              <w:widowControl/>
              <w:snapToGrid w:val="0"/>
              <w:jc w:val="center"/>
              <w:rPr>
                <w:rFonts w:ascii="宋体" w:eastAsia="宋体" w:hAnsi="宋体" w:cs="宋体" w:hint="eastAsia"/>
                <w:kern w:val="0"/>
                <w:sz w:val="15"/>
                <w:szCs w:val="15"/>
              </w:rPr>
            </w:pPr>
            <w:permStart w:id="698428749" w:edGrp="everyone" w:colFirst="0" w:colLast="0"/>
            <w:permStart w:id="177682792" w:edGrp="everyone" w:colFirst="1" w:colLast="1"/>
            <w:permStart w:id="437221057" w:edGrp="everyone" w:colFirst="2" w:colLast="2"/>
            <w:permStart w:id="718952467" w:edGrp="everyone" w:colFirst="3" w:colLast="3"/>
            <w:permStart w:id="742135790" w:edGrp="everyone" w:colFirst="4" w:colLast="4"/>
            <w:permStart w:id="1946234942" w:edGrp="everyone" w:colFirst="5" w:colLast="5"/>
            <w:r>
              <w:rPr>
                <w:rFonts w:ascii="宋体" w:eastAsia="宋体" w:hAnsi="宋体" w:cs="宋体" w:hint="eastAsia"/>
                <w:kern w:val="0"/>
                <w:sz w:val="15"/>
                <w:szCs w:val="15"/>
              </w:rPr>
              <w:t xml:space="preserve">   </w:t>
            </w:r>
          </w:p>
        </w:tc>
        <w:tc>
          <w:tcPr>
            <w:tcW w:w="741" w:type="dxa"/>
            <w:tcBorders>
              <w:top w:val="nil"/>
              <w:left w:val="nil"/>
              <w:bottom w:val="single" w:sz="4" w:space="0" w:color="auto"/>
              <w:right w:val="single" w:sz="4" w:space="0" w:color="auto"/>
            </w:tcBorders>
            <w:shd w:val="clear" w:color="auto" w:fill="auto"/>
          </w:tcPr>
          <w:p w14:paraId="02D165ED"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816" w:type="dxa"/>
            <w:tcBorders>
              <w:top w:val="nil"/>
              <w:left w:val="nil"/>
              <w:bottom w:val="single" w:sz="4" w:space="0" w:color="auto"/>
              <w:right w:val="single" w:sz="4" w:space="0" w:color="auto"/>
            </w:tcBorders>
            <w:shd w:val="clear" w:color="auto" w:fill="auto"/>
          </w:tcPr>
          <w:p w14:paraId="363FDFBC"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816" w:type="dxa"/>
            <w:tcBorders>
              <w:top w:val="nil"/>
              <w:left w:val="nil"/>
              <w:bottom w:val="single" w:sz="4" w:space="0" w:color="auto"/>
              <w:right w:val="single" w:sz="4" w:space="0" w:color="auto"/>
            </w:tcBorders>
            <w:shd w:val="clear" w:color="auto" w:fill="auto"/>
          </w:tcPr>
          <w:p w14:paraId="4B76F056"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816" w:type="dxa"/>
            <w:tcBorders>
              <w:top w:val="nil"/>
              <w:left w:val="nil"/>
              <w:bottom w:val="single" w:sz="4" w:space="0" w:color="auto"/>
              <w:right w:val="single" w:sz="4" w:space="0" w:color="auto"/>
            </w:tcBorders>
            <w:shd w:val="clear" w:color="auto" w:fill="auto"/>
          </w:tcPr>
          <w:p w14:paraId="2CEEF733"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741" w:type="dxa"/>
            <w:tcBorders>
              <w:top w:val="nil"/>
              <w:left w:val="nil"/>
              <w:bottom w:val="single" w:sz="4" w:space="0" w:color="auto"/>
              <w:right w:val="single" w:sz="4" w:space="0" w:color="auto"/>
            </w:tcBorders>
            <w:shd w:val="clear" w:color="auto" w:fill="auto"/>
            <w:vAlign w:val="center"/>
          </w:tcPr>
          <w:p w14:paraId="668E1ED7"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r>
      <w:tr w:rsidR="006453ED" w14:paraId="13C62E14" w14:textId="77777777" w:rsidTr="00F52094">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14:paraId="019D9063" w14:textId="77777777" w:rsidR="006453ED" w:rsidRDefault="006453ED" w:rsidP="00F52094">
            <w:pPr>
              <w:widowControl/>
              <w:snapToGrid w:val="0"/>
              <w:jc w:val="center"/>
              <w:rPr>
                <w:rFonts w:ascii="宋体" w:eastAsia="宋体" w:hAnsi="宋体" w:cs="宋体" w:hint="eastAsia"/>
                <w:kern w:val="0"/>
                <w:sz w:val="15"/>
                <w:szCs w:val="15"/>
              </w:rPr>
            </w:pPr>
            <w:permStart w:id="706088747" w:edGrp="everyone" w:colFirst="0" w:colLast="0"/>
            <w:permStart w:id="1009204682" w:edGrp="everyone" w:colFirst="1" w:colLast="1"/>
            <w:permStart w:id="1746885086" w:edGrp="everyone" w:colFirst="2" w:colLast="2"/>
            <w:permStart w:id="432095059" w:edGrp="everyone" w:colFirst="3" w:colLast="3"/>
            <w:permStart w:id="1272333781" w:edGrp="everyone" w:colFirst="4" w:colLast="4"/>
            <w:permStart w:id="2035688179" w:edGrp="everyone" w:colFirst="5" w:colLast="5"/>
            <w:permEnd w:id="698428749"/>
            <w:permEnd w:id="177682792"/>
            <w:permEnd w:id="437221057"/>
            <w:permEnd w:id="718952467"/>
            <w:permEnd w:id="742135790"/>
            <w:permEnd w:id="1946234942"/>
            <w:r>
              <w:rPr>
                <w:rFonts w:ascii="宋体" w:eastAsia="宋体" w:hAnsi="宋体" w:cs="宋体" w:hint="eastAsia"/>
                <w:kern w:val="0"/>
                <w:sz w:val="15"/>
                <w:szCs w:val="15"/>
              </w:rPr>
              <w:t xml:space="preserve">   </w:t>
            </w:r>
          </w:p>
        </w:tc>
        <w:tc>
          <w:tcPr>
            <w:tcW w:w="741" w:type="dxa"/>
            <w:tcBorders>
              <w:top w:val="nil"/>
              <w:left w:val="nil"/>
              <w:bottom w:val="single" w:sz="4" w:space="0" w:color="auto"/>
              <w:right w:val="single" w:sz="4" w:space="0" w:color="auto"/>
            </w:tcBorders>
            <w:shd w:val="clear" w:color="auto" w:fill="auto"/>
          </w:tcPr>
          <w:p w14:paraId="14B8E2BC"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816" w:type="dxa"/>
            <w:tcBorders>
              <w:top w:val="nil"/>
              <w:left w:val="nil"/>
              <w:bottom w:val="single" w:sz="4" w:space="0" w:color="auto"/>
              <w:right w:val="single" w:sz="4" w:space="0" w:color="auto"/>
            </w:tcBorders>
            <w:shd w:val="clear" w:color="auto" w:fill="auto"/>
          </w:tcPr>
          <w:p w14:paraId="13DF05B1"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816" w:type="dxa"/>
            <w:tcBorders>
              <w:top w:val="nil"/>
              <w:left w:val="nil"/>
              <w:bottom w:val="single" w:sz="4" w:space="0" w:color="auto"/>
              <w:right w:val="single" w:sz="4" w:space="0" w:color="auto"/>
            </w:tcBorders>
            <w:shd w:val="clear" w:color="auto" w:fill="auto"/>
          </w:tcPr>
          <w:p w14:paraId="6DEA098A"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816" w:type="dxa"/>
            <w:tcBorders>
              <w:top w:val="nil"/>
              <w:left w:val="nil"/>
              <w:bottom w:val="single" w:sz="4" w:space="0" w:color="auto"/>
              <w:right w:val="single" w:sz="4" w:space="0" w:color="auto"/>
            </w:tcBorders>
            <w:shd w:val="clear" w:color="auto" w:fill="auto"/>
          </w:tcPr>
          <w:p w14:paraId="467CD819"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741" w:type="dxa"/>
            <w:tcBorders>
              <w:top w:val="nil"/>
              <w:left w:val="nil"/>
              <w:bottom w:val="single" w:sz="4" w:space="0" w:color="auto"/>
              <w:right w:val="single" w:sz="4" w:space="0" w:color="auto"/>
            </w:tcBorders>
            <w:shd w:val="clear" w:color="auto" w:fill="auto"/>
            <w:vAlign w:val="center"/>
          </w:tcPr>
          <w:p w14:paraId="3E7B1AF6"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r>
      <w:tr w:rsidR="006453ED" w14:paraId="49B021F5" w14:textId="77777777" w:rsidTr="00F52094">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14:paraId="34E27F85" w14:textId="77777777" w:rsidR="006453ED" w:rsidRDefault="006453ED" w:rsidP="00F52094">
            <w:pPr>
              <w:widowControl/>
              <w:snapToGrid w:val="0"/>
              <w:jc w:val="center"/>
              <w:rPr>
                <w:rFonts w:ascii="宋体" w:eastAsia="宋体" w:hAnsi="宋体" w:cs="宋体" w:hint="eastAsia"/>
                <w:kern w:val="0"/>
                <w:sz w:val="15"/>
                <w:szCs w:val="15"/>
              </w:rPr>
            </w:pPr>
            <w:permStart w:id="1400384860" w:edGrp="everyone" w:colFirst="0" w:colLast="0"/>
            <w:permStart w:id="1466202665" w:edGrp="everyone" w:colFirst="1" w:colLast="1"/>
            <w:permStart w:id="177100929" w:edGrp="everyone" w:colFirst="2" w:colLast="2"/>
            <w:permStart w:id="1313217349" w:edGrp="everyone" w:colFirst="3" w:colLast="3"/>
            <w:permStart w:id="1878207489" w:edGrp="everyone" w:colFirst="4" w:colLast="4"/>
            <w:permStart w:id="1321146397" w:edGrp="everyone" w:colFirst="5" w:colLast="5"/>
            <w:permEnd w:id="706088747"/>
            <w:permEnd w:id="1009204682"/>
            <w:permEnd w:id="1746885086"/>
            <w:permEnd w:id="432095059"/>
            <w:permEnd w:id="1272333781"/>
            <w:permEnd w:id="2035688179"/>
            <w:r>
              <w:rPr>
                <w:rFonts w:ascii="宋体" w:eastAsia="宋体" w:hAnsi="宋体" w:cs="宋体" w:hint="eastAsia"/>
                <w:kern w:val="0"/>
                <w:sz w:val="15"/>
                <w:szCs w:val="15"/>
              </w:rPr>
              <w:t xml:space="preserve">   </w:t>
            </w:r>
          </w:p>
        </w:tc>
        <w:tc>
          <w:tcPr>
            <w:tcW w:w="741" w:type="dxa"/>
            <w:tcBorders>
              <w:top w:val="nil"/>
              <w:left w:val="nil"/>
              <w:bottom w:val="single" w:sz="4" w:space="0" w:color="auto"/>
              <w:right w:val="single" w:sz="4" w:space="0" w:color="auto"/>
            </w:tcBorders>
            <w:shd w:val="clear" w:color="auto" w:fill="auto"/>
          </w:tcPr>
          <w:p w14:paraId="7042EB61"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816" w:type="dxa"/>
            <w:tcBorders>
              <w:top w:val="nil"/>
              <w:left w:val="nil"/>
              <w:bottom w:val="single" w:sz="4" w:space="0" w:color="auto"/>
              <w:right w:val="single" w:sz="4" w:space="0" w:color="auto"/>
            </w:tcBorders>
            <w:shd w:val="clear" w:color="auto" w:fill="auto"/>
          </w:tcPr>
          <w:p w14:paraId="524CCED0"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816" w:type="dxa"/>
            <w:tcBorders>
              <w:top w:val="nil"/>
              <w:left w:val="nil"/>
              <w:bottom w:val="single" w:sz="4" w:space="0" w:color="auto"/>
              <w:right w:val="single" w:sz="4" w:space="0" w:color="auto"/>
            </w:tcBorders>
            <w:shd w:val="clear" w:color="auto" w:fill="auto"/>
          </w:tcPr>
          <w:p w14:paraId="67A6F506"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816" w:type="dxa"/>
            <w:tcBorders>
              <w:top w:val="nil"/>
              <w:left w:val="nil"/>
              <w:bottom w:val="single" w:sz="4" w:space="0" w:color="auto"/>
              <w:right w:val="single" w:sz="4" w:space="0" w:color="auto"/>
            </w:tcBorders>
            <w:shd w:val="clear" w:color="auto" w:fill="auto"/>
          </w:tcPr>
          <w:p w14:paraId="0B12E3DD"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741" w:type="dxa"/>
            <w:tcBorders>
              <w:top w:val="nil"/>
              <w:left w:val="nil"/>
              <w:bottom w:val="single" w:sz="4" w:space="0" w:color="auto"/>
              <w:right w:val="single" w:sz="4" w:space="0" w:color="auto"/>
            </w:tcBorders>
            <w:shd w:val="clear" w:color="auto" w:fill="auto"/>
          </w:tcPr>
          <w:p w14:paraId="6EBC5259"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r>
      <w:tr w:rsidR="006453ED" w14:paraId="7D40757D" w14:textId="77777777" w:rsidTr="00F52094">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5139723" w14:textId="77777777" w:rsidR="006453ED" w:rsidRDefault="006453ED" w:rsidP="00F52094">
            <w:pPr>
              <w:widowControl/>
              <w:snapToGrid w:val="0"/>
              <w:jc w:val="center"/>
              <w:rPr>
                <w:rFonts w:ascii="宋体" w:eastAsia="宋体" w:hAnsi="宋体" w:cs="宋体" w:hint="eastAsia"/>
                <w:kern w:val="0"/>
                <w:sz w:val="15"/>
                <w:szCs w:val="15"/>
              </w:rPr>
            </w:pPr>
            <w:permStart w:id="1652239705" w:edGrp="everyone" w:colFirst="0" w:colLast="0"/>
            <w:permStart w:id="1189432443" w:edGrp="everyone" w:colFirst="1" w:colLast="1"/>
            <w:permStart w:id="634614462" w:edGrp="everyone" w:colFirst="2" w:colLast="2"/>
            <w:permStart w:id="913849892" w:edGrp="everyone" w:colFirst="3" w:colLast="3"/>
            <w:permStart w:id="569920771" w:edGrp="everyone" w:colFirst="4" w:colLast="4"/>
            <w:permStart w:id="235040291" w:edGrp="everyone" w:colFirst="5" w:colLast="5"/>
            <w:permEnd w:id="1400384860"/>
            <w:permEnd w:id="1466202665"/>
            <w:permEnd w:id="177100929"/>
            <w:permEnd w:id="1313217349"/>
            <w:permEnd w:id="1878207489"/>
            <w:permEnd w:id="1321146397"/>
            <w:r>
              <w:rPr>
                <w:rFonts w:ascii="宋体" w:eastAsia="宋体" w:hAnsi="宋体" w:cs="宋体" w:hint="eastAsia"/>
                <w:kern w:val="0"/>
                <w:sz w:val="15"/>
                <w:szCs w:val="15"/>
              </w:rPr>
              <w:t xml:space="preserve">   </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B99D91A"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382AADE9"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585E99F6"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404555CC"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EF94E5F"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r>
      <w:tr w:rsidR="006453ED" w14:paraId="5E213F68" w14:textId="77777777" w:rsidTr="00F52094">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CE83A97" w14:textId="77777777" w:rsidR="006453ED" w:rsidRDefault="006453ED" w:rsidP="00F52094">
            <w:pPr>
              <w:widowControl/>
              <w:snapToGrid w:val="0"/>
              <w:jc w:val="center"/>
              <w:rPr>
                <w:rFonts w:ascii="宋体" w:eastAsia="宋体" w:hAnsi="宋体" w:cs="宋体" w:hint="eastAsia"/>
                <w:kern w:val="0"/>
                <w:sz w:val="15"/>
                <w:szCs w:val="15"/>
              </w:rPr>
            </w:pPr>
            <w:permStart w:id="227614828" w:edGrp="everyone" w:colFirst="0" w:colLast="0"/>
            <w:permStart w:id="1217795421" w:edGrp="everyone" w:colFirst="1" w:colLast="1"/>
            <w:permStart w:id="1886606510" w:edGrp="everyone" w:colFirst="2" w:colLast="2"/>
            <w:permStart w:id="916797074" w:edGrp="everyone" w:colFirst="3" w:colLast="3"/>
            <w:permStart w:id="1978598599" w:edGrp="everyone" w:colFirst="4" w:colLast="4"/>
            <w:permStart w:id="1893673582" w:edGrp="everyone" w:colFirst="5" w:colLast="5"/>
            <w:permEnd w:id="1652239705"/>
            <w:permEnd w:id="1189432443"/>
            <w:permEnd w:id="634614462"/>
            <w:permEnd w:id="913849892"/>
            <w:permEnd w:id="569920771"/>
            <w:permEnd w:id="235040291"/>
            <w:r>
              <w:rPr>
                <w:rFonts w:ascii="宋体" w:eastAsia="宋体" w:hAnsi="宋体" w:cs="宋体" w:hint="eastAsia"/>
                <w:kern w:val="0"/>
                <w:sz w:val="15"/>
                <w:szCs w:val="15"/>
              </w:rPr>
              <w:t xml:space="preserve">   </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41C8832"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35A1E219"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1E6B9D32"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217A3EEA"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9CC4FE0" w14:textId="77777777" w:rsidR="006453ED" w:rsidRDefault="006453ED" w:rsidP="00F52094">
            <w:pPr>
              <w:widowControl/>
              <w:snapToGrid w:val="0"/>
              <w:jc w:val="center"/>
              <w:rPr>
                <w:rFonts w:ascii="宋体" w:eastAsia="宋体" w:hAnsi="宋体" w:cs="宋体" w:hint="eastAsia"/>
                <w:kern w:val="0"/>
                <w:sz w:val="15"/>
                <w:szCs w:val="15"/>
              </w:rPr>
            </w:pPr>
            <w:r>
              <w:rPr>
                <w:rFonts w:ascii="宋体" w:eastAsia="宋体" w:hAnsi="宋体" w:cs="宋体" w:hint="eastAsia"/>
                <w:kern w:val="0"/>
                <w:sz w:val="15"/>
                <w:szCs w:val="15"/>
              </w:rPr>
              <w:t xml:space="preserve">  </w:t>
            </w:r>
          </w:p>
        </w:tc>
      </w:tr>
    </w:tbl>
    <w:permEnd w:id="227614828"/>
    <w:permEnd w:id="1217795421"/>
    <w:permEnd w:id="1886606510"/>
    <w:permEnd w:id="916797074"/>
    <w:permEnd w:id="1978598599"/>
    <w:permEnd w:id="1893673582"/>
    <w:p w14:paraId="3C8A5C5D" w14:textId="77777777" w:rsidR="006453ED" w:rsidRDefault="006453ED" w:rsidP="006453ED">
      <w:pPr>
        <w:pStyle w:val="a6"/>
        <w:spacing w:before="0" w:after="0" w:line="240" w:lineRule="auto"/>
        <w:ind w:firstLineChars="200" w:firstLine="340"/>
        <w:jc w:val="center"/>
        <w:rPr>
          <w:b/>
          <w:color w:val="auto"/>
          <w:spacing w:val="10"/>
          <w:kern w:val="2"/>
          <w:sz w:val="15"/>
          <w:szCs w:val="15"/>
        </w:rPr>
      </w:pPr>
      <w:r>
        <w:rPr>
          <w:rFonts w:hint="eastAsia"/>
          <w:color w:val="auto"/>
          <w:spacing w:val="10"/>
          <w:kern w:val="2"/>
          <w:sz w:val="15"/>
          <w:szCs w:val="15"/>
        </w:rPr>
        <w:t>备注：√代表可以购买；×代表不能购买。</w:t>
      </w:r>
    </w:p>
    <w:p w14:paraId="23061EA0" w14:textId="77777777" w:rsidR="006453ED" w:rsidRDefault="006453ED" w:rsidP="006453ED">
      <w:pPr>
        <w:pStyle w:val="a6"/>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第五条</w:t>
      </w:r>
      <w:r>
        <w:rPr>
          <w:rFonts w:hint="eastAsia"/>
          <w:b/>
          <w:color w:val="auto"/>
          <w:spacing w:val="10"/>
          <w:kern w:val="2"/>
          <w:sz w:val="15"/>
          <w:szCs w:val="15"/>
        </w:rPr>
        <w:t xml:space="preserve"> </w:t>
      </w:r>
      <w:r>
        <w:rPr>
          <w:rFonts w:hint="eastAsia"/>
          <w:b/>
          <w:color w:val="auto"/>
          <w:spacing w:val="10"/>
          <w:kern w:val="2"/>
          <w:sz w:val="15"/>
          <w:szCs w:val="15"/>
        </w:rPr>
        <w:t>理财产品信息披露的方式、渠道和频率说明</w:t>
      </w:r>
    </w:p>
    <w:p w14:paraId="3CD19480" w14:textId="77777777" w:rsidR="006453ED" w:rsidRDefault="006453ED" w:rsidP="006453ED">
      <w:pPr>
        <w:pStyle w:val="a6"/>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南银理财按照对应期次《理财产品说明书》约定的方式、渠道和频率进行信息披露。投资者应密切关注与本理财产品有关的信息披露，以免造成不必要的损失。</w:t>
      </w:r>
    </w:p>
    <w:p w14:paraId="4F3ACB11" w14:textId="77777777" w:rsidR="006453ED" w:rsidRDefault="006453ED" w:rsidP="006453ED">
      <w:pPr>
        <w:pStyle w:val="a6"/>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投资者预留在南银理财或销售机构的有效联系方式变更的，应及时通知南银理财或销售机构。</w:t>
      </w:r>
      <w:r>
        <w:rPr>
          <w:rFonts w:hint="eastAsia"/>
          <w:b/>
          <w:color w:val="auto"/>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1D8D197A" w14:textId="77777777" w:rsidR="006453ED" w:rsidRDefault="006453ED" w:rsidP="006453ED">
      <w:pPr>
        <w:pStyle w:val="a6"/>
        <w:spacing w:before="0" w:after="0" w:line="240" w:lineRule="auto"/>
        <w:ind w:firstLineChars="200" w:firstLine="341"/>
        <w:rPr>
          <w:bCs/>
          <w:color w:val="auto"/>
          <w:spacing w:val="10"/>
          <w:kern w:val="2"/>
          <w:sz w:val="15"/>
          <w:szCs w:val="15"/>
        </w:rPr>
      </w:pPr>
      <w:r>
        <w:rPr>
          <w:rFonts w:hint="eastAsia"/>
          <w:b/>
          <w:color w:val="auto"/>
          <w:spacing w:val="10"/>
          <w:kern w:val="2"/>
          <w:sz w:val="15"/>
          <w:szCs w:val="15"/>
        </w:rPr>
        <w:t>第六条</w:t>
      </w:r>
      <w:r>
        <w:rPr>
          <w:rFonts w:hint="eastAsia"/>
          <w:b/>
          <w:color w:val="auto"/>
          <w:spacing w:val="10"/>
          <w:kern w:val="2"/>
          <w:sz w:val="15"/>
          <w:szCs w:val="15"/>
        </w:rPr>
        <w:t xml:space="preserve"> </w:t>
      </w:r>
      <w:r>
        <w:rPr>
          <w:rFonts w:hint="eastAsia"/>
          <w:b/>
          <w:color w:val="auto"/>
          <w:spacing w:val="10"/>
          <w:kern w:val="2"/>
          <w:sz w:val="15"/>
          <w:szCs w:val="15"/>
        </w:rPr>
        <w:t>投资者信息保护</w:t>
      </w:r>
    </w:p>
    <w:p w14:paraId="4917300A" w14:textId="77777777" w:rsidR="006453ED" w:rsidRDefault="006453ED" w:rsidP="006453ED">
      <w:pPr>
        <w:pStyle w:val="a6"/>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14:paraId="199ADDDB" w14:textId="77777777" w:rsidR="006453ED" w:rsidRDefault="006453ED" w:rsidP="006453ED">
      <w:pPr>
        <w:pStyle w:val="a6"/>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第七条</w:t>
      </w:r>
      <w:r>
        <w:rPr>
          <w:rFonts w:hint="eastAsia"/>
          <w:b/>
          <w:color w:val="auto"/>
          <w:spacing w:val="10"/>
          <w:kern w:val="2"/>
          <w:sz w:val="15"/>
          <w:szCs w:val="15"/>
        </w:rPr>
        <w:t xml:space="preserve"> </w:t>
      </w:r>
      <w:r>
        <w:rPr>
          <w:rFonts w:hint="eastAsia"/>
          <w:b/>
          <w:color w:val="auto"/>
          <w:spacing w:val="10"/>
          <w:kern w:val="2"/>
          <w:sz w:val="15"/>
          <w:szCs w:val="15"/>
        </w:rPr>
        <w:t>投资者投诉的方式和程序</w:t>
      </w:r>
    </w:p>
    <w:p w14:paraId="653DD573" w14:textId="77777777" w:rsidR="006453ED" w:rsidRDefault="006453ED" w:rsidP="006453ED">
      <w:pPr>
        <w:pStyle w:val="a6"/>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投资者若需针对产品的设计、成立、运作、到期清算或提前终止等事项进行投诉，</w:t>
      </w:r>
      <w:r>
        <w:rPr>
          <w:rFonts w:hint="eastAsia"/>
          <w:b/>
          <w:color w:val="auto"/>
          <w:spacing w:val="10"/>
          <w:kern w:val="2"/>
          <w:sz w:val="15"/>
          <w:szCs w:val="15"/>
        </w:rPr>
        <w:t>可与管理人或销售机构联系，管理人或销售机构将及时接听、记录投资者的意见或建议并与投资者协商共同解决</w:t>
      </w:r>
      <w:r>
        <w:rPr>
          <w:rFonts w:hint="eastAsia"/>
          <w:bCs/>
          <w:color w:val="auto"/>
          <w:spacing w:val="10"/>
          <w:kern w:val="2"/>
          <w:sz w:val="15"/>
          <w:szCs w:val="15"/>
        </w:rPr>
        <w:t>。</w:t>
      </w:r>
    </w:p>
    <w:p w14:paraId="10329424" w14:textId="77777777" w:rsidR="006453ED" w:rsidRDefault="006453ED" w:rsidP="006453ED">
      <w:pPr>
        <w:pStyle w:val="a6"/>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第八条</w:t>
      </w:r>
      <w:r>
        <w:rPr>
          <w:rFonts w:hint="eastAsia"/>
          <w:b/>
          <w:color w:val="auto"/>
          <w:spacing w:val="10"/>
          <w:kern w:val="2"/>
          <w:sz w:val="15"/>
          <w:szCs w:val="15"/>
        </w:rPr>
        <w:t xml:space="preserve"> </w:t>
      </w:r>
      <w:r>
        <w:rPr>
          <w:rFonts w:hint="eastAsia"/>
          <w:b/>
          <w:color w:val="auto"/>
          <w:spacing w:val="10"/>
          <w:kern w:val="2"/>
          <w:sz w:val="15"/>
          <w:szCs w:val="15"/>
        </w:rPr>
        <w:t>联系方式</w:t>
      </w:r>
    </w:p>
    <w:p w14:paraId="7F69EA1D" w14:textId="77777777" w:rsidR="006453ED" w:rsidRDefault="006453ED" w:rsidP="006453ED">
      <w:pPr>
        <w:pStyle w:val="a6"/>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1D474DDA" w14:textId="77777777" w:rsidR="006453ED" w:rsidRDefault="006453ED" w:rsidP="006453ED">
      <w:pPr>
        <w:pStyle w:val="a6"/>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（一）南银理财联系方式</w:t>
      </w:r>
    </w:p>
    <w:p w14:paraId="53826CA6" w14:textId="77777777" w:rsidR="006453ED" w:rsidRDefault="006453ED" w:rsidP="006453ED">
      <w:pPr>
        <w:pStyle w:val="a6"/>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地址：南京市建</w:t>
      </w:r>
      <w:proofErr w:type="gramStart"/>
      <w:r>
        <w:rPr>
          <w:rFonts w:hint="eastAsia"/>
          <w:bCs/>
          <w:color w:val="auto"/>
          <w:spacing w:val="10"/>
          <w:kern w:val="2"/>
          <w:sz w:val="15"/>
          <w:szCs w:val="15"/>
        </w:rPr>
        <w:t>邺区奥</w:t>
      </w:r>
      <w:proofErr w:type="gramEnd"/>
      <w:r>
        <w:rPr>
          <w:rFonts w:hint="eastAsia"/>
          <w:bCs/>
          <w:color w:val="auto"/>
          <w:spacing w:val="10"/>
          <w:kern w:val="2"/>
          <w:sz w:val="15"/>
          <w:szCs w:val="15"/>
        </w:rPr>
        <w:t>体大街</w:t>
      </w:r>
      <w:r>
        <w:rPr>
          <w:rFonts w:hint="eastAsia"/>
          <w:bCs/>
          <w:color w:val="auto"/>
          <w:spacing w:val="10"/>
          <w:kern w:val="2"/>
          <w:sz w:val="15"/>
          <w:szCs w:val="15"/>
        </w:rPr>
        <w:t>68</w:t>
      </w:r>
      <w:r>
        <w:rPr>
          <w:rFonts w:hint="eastAsia"/>
          <w:bCs/>
          <w:color w:val="auto"/>
          <w:spacing w:val="10"/>
          <w:kern w:val="2"/>
          <w:sz w:val="15"/>
          <w:szCs w:val="15"/>
        </w:rPr>
        <w:t>号国际研发总部园</w:t>
      </w:r>
      <w:r>
        <w:rPr>
          <w:rFonts w:hint="eastAsia"/>
          <w:bCs/>
          <w:color w:val="auto"/>
          <w:spacing w:val="10"/>
          <w:kern w:val="2"/>
          <w:sz w:val="15"/>
          <w:szCs w:val="15"/>
        </w:rPr>
        <w:t>2</w:t>
      </w:r>
      <w:r>
        <w:rPr>
          <w:rFonts w:hint="eastAsia"/>
          <w:bCs/>
          <w:color w:val="auto"/>
          <w:spacing w:val="10"/>
          <w:kern w:val="2"/>
          <w:sz w:val="15"/>
          <w:szCs w:val="15"/>
        </w:rPr>
        <w:t>栋</w:t>
      </w:r>
      <w:r>
        <w:rPr>
          <w:rFonts w:hint="eastAsia"/>
          <w:bCs/>
          <w:color w:val="auto"/>
          <w:spacing w:val="10"/>
          <w:kern w:val="2"/>
          <w:sz w:val="15"/>
          <w:szCs w:val="15"/>
        </w:rPr>
        <w:t>13</w:t>
      </w:r>
      <w:r>
        <w:rPr>
          <w:rFonts w:hint="eastAsia"/>
          <w:bCs/>
          <w:color w:val="auto"/>
          <w:spacing w:val="10"/>
          <w:kern w:val="2"/>
          <w:sz w:val="15"/>
          <w:szCs w:val="15"/>
        </w:rPr>
        <w:t>、</w:t>
      </w:r>
      <w:r>
        <w:rPr>
          <w:rFonts w:hint="eastAsia"/>
          <w:bCs/>
          <w:color w:val="auto"/>
          <w:spacing w:val="10"/>
          <w:kern w:val="2"/>
          <w:sz w:val="15"/>
          <w:szCs w:val="15"/>
        </w:rPr>
        <w:t>14</w:t>
      </w:r>
      <w:r>
        <w:rPr>
          <w:rFonts w:hint="eastAsia"/>
          <w:bCs/>
          <w:color w:val="auto"/>
          <w:spacing w:val="10"/>
          <w:kern w:val="2"/>
          <w:sz w:val="15"/>
          <w:szCs w:val="15"/>
        </w:rPr>
        <w:t>楼</w:t>
      </w:r>
    </w:p>
    <w:p w14:paraId="4D8F0EF2" w14:textId="77777777" w:rsidR="006453ED" w:rsidRDefault="006453ED" w:rsidP="006453ED">
      <w:pPr>
        <w:pStyle w:val="a6"/>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025-83642065</w:t>
      </w:r>
    </w:p>
    <w:p w14:paraId="043D304F" w14:textId="77777777" w:rsidR="006453ED" w:rsidRDefault="006453ED" w:rsidP="006453ED">
      <w:pPr>
        <w:pStyle w:val="a6"/>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（二）销售机构联系方式</w:t>
      </w:r>
    </w:p>
    <w:p w14:paraId="3A730ABC" w14:textId="77777777" w:rsidR="006453ED" w:rsidRDefault="006453ED" w:rsidP="006453ED">
      <w:pPr>
        <w:pStyle w:val="a6"/>
        <w:spacing w:before="0" w:after="0" w:line="240" w:lineRule="auto"/>
        <w:ind w:firstLineChars="200" w:firstLine="341"/>
        <w:rPr>
          <w:b/>
          <w:color w:val="auto"/>
          <w:spacing w:val="10"/>
          <w:kern w:val="2"/>
          <w:sz w:val="15"/>
          <w:szCs w:val="15"/>
        </w:rPr>
      </w:pPr>
      <w:permStart w:id="300707056" w:edGrp="everyone"/>
      <w:r>
        <w:rPr>
          <w:rFonts w:hint="eastAsia"/>
          <w:b/>
          <w:color w:val="auto"/>
          <w:spacing w:val="10"/>
          <w:kern w:val="2"/>
          <w:sz w:val="15"/>
          <w:szCs w:val="15"/>
        </w:rPr>
        <w:t xml:space="preserve">    </w:t>
      </w:r>
    </w:p>
    <w:permEnd w:id="300707056"/>
    <w:p w14:paraId="6A6FA570" w14:textId="77777777" w:rsidR="006453ED" w:rsidRDefault="006453ED" w:rsidP="006453ED">
      <w:pPr>
        <w:pStyle w:val="a6"/>
        <w:spacing w:before="0" w:after="0" w:line="240" w:lineRule="auto"/>
        <w:ind w:firstLine="0"/>
        <w:jc w:val="both"/>
        <w:rPr>
          <w:b/>
          <w:color w:val="auto"/>
          <w:spacing w:val="10"/>
          <w:kern w:val="2"/>
          <w:sz w:val="15"/>
          <w:szCs w:val="15"/>
          <w:u w:val="single"/>
        </w:rPr>
      </w:pPr>
    </w:p>
    <w:p w14:paraId="582A9D0B" w14:textId="77777777" w:rsidR="006453ED" w:rsidRDefault="006453ED" w:rsidP="006453ED">
      <w:pPr>
        <w:pStyle w:val="a6"/>
        <w:spacing w:before="0" w:after="0" w:line="240" w:lineRule="auto"/>
        <w:ind w:firstLine="0"/>
        <w:jc w:val="center"/>
        <w:rPr>
          <w:b/>
          <w:color w:val="auto"/>
          <w:spacing w:val="10"/>
          <w:kern w:val="2"/>
          <w:sz w:val="15"/>
          <w:szCs w:val="15"/>
          <w:u w:val="single"/>
        </w:rPr>
      </w:pPr>
      <w:r>
        <w:rPr>
          <w:rFonts w:hint="eastAsia"/>
          <w:b/>
          <w:color w:val="auto"/>
          <w:spacing w:val="10"/>
          <w:kern w:val="2"/>
          <w:sz w:val="15"/>
          <w:szCs w:val="15"/>
          <w:u w:val="single"/>
        </w:rPr>
        <w:t>仔细阅读提示</w:t>
      </w:r>
    </w:p>
    <w:p w14:paraId="75D7834A" w14:textId="77777777" w:rsidR="006453ED" w:rsidRDefault="006453ED" w:rsidP="006453ED">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w:t>
      </w:r>
      <w:bookmarkStart w:id="0" w:name="_Hlk49171075"/>
      <w:r>
        <w:rPr>
          <w:rFonts w:hint="eastAsia"/>
          <w:b/>
          <w:spacing w:val="10"/>
          <w:sz w:val="15"/>
          <w:szCs w:val="15"/>
          <w:u w:val="single"/>
        </w:rPr>
        <w:t>本理财产品对应的</w:t>
      </w:r>
      <w:bookmarkEnd w:id="0"/>
      <w:r>
        <w:rPr>
          <w:rFonts w:hint="eastAsia"/>
          <w:b/>
          <w:spacing w:val="10"/>
          <w:sz w:val="15"/>
          <w:szCs w:val="15"/>
          <w:u w:val="single"/>
        </w:rPr>
        <w:t>《理财产品销售协议书》《理财产品说明书》《理财产品风险揭示书》《投资者权益须知》《理财产品投资协议书》等，了解理财产品具体情况，关注投资风险，自主决定是否投资。</w:t>
      </w:r>
    </w:p>
    <w:p w14:paraId="57C72F41" w14:textId="438A9CB8" w:rsidR="006453ED" w:rsidRDefault="006453ED">
      <w:pPr>
        <w:widowControl/>
        <w:jc w:val="left"/>
        <w:rPr>
          <w:sz w:val="20"/>
          <w:szCs w:val="20"/>
        </w:rPr>
      </w:pPr>
      <w:r>
        <w:rPr>
          <w:sz w:val="20"/>
          <w:szCs w:val="20"/>
        </w:rPr>
        <w:br w:type="page"/>
      </w:r>
    </w:p>
    <w:p w14:paraId="78181DAF" w14:textId="77777777" w:rsidR="006453ED" w:rsidRDefault="006453ED" w:rsidP="006453ED">
      <w:pPr>
        <w:spacing w:line="0" w:lineRule="atLeast"/>
        <w:jc w:val="center"/>
        <w:rPr>
          <w:rFonts w:ascii="Times New Roman" w:eastAsia="黑体" w:hAnsi="Times New Roman"/>
          <w:b/>
          <w:bCs/>
          <w:sz w:val="24"/>
          <w:szCs w:val="15"/>
        </w:rPr>
      </w:pPr>
    </w:p>
    <w:p w14:paraId="5037B24B" w14:textId="77777777" w:rsidR="006453ED" w:rsidRDefault="006453ED" w:rsidP="006453ED">
      <w:pPr>
        <w:spacing w:line="0" w:lineRule="atLeast"/>
        <w:jc w:val="center"/>
        <w:rPr>
          <w:rFonts w:ascii="Times New Roman" w:eastAsia="黑体" w:hAnsi="Times New Roman"/>
          <w:b/>
          <w:bCs/>
          <w:sz w:val="24"/>
          <w:szCs w:val="15"/>
        </w:rPr>
      </w:pPr>
    </w:p>
    <w:p w14:paraId="03BFD16C" w14:textId="77777777" w:rsidR="006453ED" w:rsidRDefault="006453ED" w:rsidP="006453ED">
      <w:pPr>
        <w:spacing w:line="0" w:lineRule="atLeast"/>
        <w:jc w:val="center"/>
        <w:rPr>
          <w:rFonts w:ascii="Times New Roman" w:eastAsia="黑体" w:hAnsi="Times New Roman"/>
          <w:b/>
          <w:bCs/>
          <w:sz w:val="24"/>
          <w:szCs w:val="15"/>
        </w:rPr>
      </w:pPr>
    </w:p>
    <w:p w14:paraId="70D1DE78" w14:textId="77777777" w:rsidR="006453ED" w:rsidRDefault="006453ED" w:rsidP="006453ED">
      <w:pPr>
        <w:spacing w:line="0" w:lineRule="atLeast"/>
        <w:jc w:val="center"/>
        <w:rPr>
          <w:rFonts w:ascii="Times New Roman" w:eastAsia="黑体" w:hAnsi="Times New Roman"/>
          <w:b/>
          <w:bCs/>
          <w:sz w:val="24"/>
          <w:szCs w:val="15"/>
        </w:rPr>
      </w:pPr>
    </w:p>
    <w:p w14:paraId="3E509150" w14:textId="77777777" w:rsidR="006453ED" w:rsidRDefault="006453ED" w:rsidP="006453ED">
      <w:pPr>
        <w:spacing w:line="0" w:lineRule="atLeast"/>
        <w:jc w:val="center"/>
        <w:rPr>
          <w:rFonts w:ascii="Times New Roman" w:eastAsia="黑体" w:hAnsi="Times New Roman"/>
          <w:b/>
          <w:bCs/>
          <w:sz w:val="24"/>
          <w:szCs w:val="15"/>
        </w:rPr>
      </w:pPr>
    </w:p>
    <w:p w14:paraId="33E37D4F" w14:textId="77777777" w:rsidR="006453ED" w:rsidRDefault="006453ED" w:rsidP="006453ED">
      <w:pPr>
        <w:spacing w:line="0" w:lineRule="atLeast"/>
        <w:jc w:val="center"/>
        <w:rPr>
          <w:rFonts w:ascii="Times New Roman" w:eastAsia="黑体" w:hAnsi="Times New Roman"/>
          <w:b/>
          <w:bCs/>
          <w:sz w:val="24"/>
          <w:szCs w:val="15"/>
        </w:rPr>
      </w:pPr>
    </w:p>
    <w:p w14:paraId="394B11F9" w14:textId="77777777" w:rsidR="006453ED" w:rsidRDefault="006453ED" w:rsidP="006453ED">
      <w:pPr>
        <w:spacing w:line="0" w:lineRule="atLeast"/>
        <w:jc w:val="center"/>
        <w:rPr>
          <w:rFonts w:ascii="Times New Roman" w:eastAsia="黑体" w:hAnsi="Times New Roman"/>
          <w:b/>
          <w:bCs/>
          <w:sz w:val="24"/>
          <w:szCs w:val="15"/>
        </w:rPr>
      </w:pPr>
    </w:p>
    <w:p w14:paraId="0FFD41DF" w14:textId="77777777" w:rsidR="006453ED" w:rsidRDefault="006453ED" w:rsidP="006453ED">
      <w:pPr>
        <w:spacing w:line="0" w:lineRule="atLeast"/>
        <w:jc w:val="center"/>
        <w:rPr>
          <w:rFonts w:ascii="Times New Roman" w:eastAsia="黑体" w:hAnsi="Times New Roman"/>
          <w:b/>
          <w:bCs/>
          <w:sz w:val="24"/>
          <w:szCs w:val="15"/>
        </w:rPr>
      </w:pPr>
    </w:p>
    <w:p w14:paraId="01D4B546" w14:textId="77777777" w:rsidR="006453ED" w:rsidRDefault="006453ED" w:rsidP="006453ED">
      <w:pPr>
        <w:spacing w:line="0" w:lineRule="atLeast"/>
        <w:jc w:val="center"/>
        <w:rPr>
          <w:rFonts w:ascii="Times New Roman" w:eastAsia="黑体" w:hAnsi="Times New Roman"/>
          <w:b/>
          <w:bCs/>
          <w:sz w:val="24"/>
          <w:szCs w:val="15"/>
        </w:rPr>
      </w:pPr>
    </w:p>
    <w:p w14:paraId="583AE6D1" w14:textId="77777777" w:rsidR="006453ED" w:rsidRDefault="006453ED" w:rsidP="006453ED">
      <w:pPr>
        <w:spacing w:line="0" w:lineRule="atLeast"/>
        <w:jc w:val="center"/>
        <w:rPr>
          <w:rFonts w:ascii="Times New Roman" w:eastAsia="黑体" w:hAnsi="Times New Roman"/>
          <w:b/>
          <w:bCs/>
          <w:sz w:val="24"/>
          <w:szCs w:val="15"/>
        </w:rPr>
      </w:pPr>
    </w:p>
    <w:p w14:paraId="66B5B618" w14:textId="77777777" w:rsidR="006453ED" w:rsidRDefault="006453ED" w:rsidP="006453ED">
      <w:pPr>
        <w:spacing w:line="0" w:lineRule="atLeast"/>
        <w:jc w:val="center"/>
        <w:rPr>
          <w:rFonts w:ascii="Times New Roman" w:eastAsia="黑体" w:hAnsi="Times New Roman"/>
          <w:b/>
          <w:bCs/>
          <w:sz w:val="24"/>
          <w:szCs w:val="15"/>
        </w:rPr>
      </w:pPr>
    </w:p>
    <w:p w14:paraId="6417A337" w14:textId="77777777" w:rsidR="006453ED" w:rsidRDefault="006453ED" w:rsidP="006453ED">
      <w:pPr>
        <w:spacing w:line="0" w:lineRule="atLeast"/>
        <w:jc w:val="center"/>
        <w:rPr>
          <w:rFonts w:ascii="Times New Roman" w:eastAsia="黑体" w:hAnsi="Times New Roman"/>
          <w:b/>
          <w:bCs/>
          <w:sz w:val="24"/>
          <w:szCs w:val="15"/>
        </w:rPr>
      </w:pPr>
    </w:p>
    <w:p w14:paraId="79DD4F6A" w14:textId="77777777" w:rsidR="006453ED" w:rsidRDefault="006453ED" w:rsidP="006453ED">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14:paraId="3A3C9EED" w14:textId="77777777" w:rsidR="006453ED" w:rsidRDefault="006453ED" w:rsidP="006453ED">
      <w:pPr>
        <w:tabs>
          <w:tab w:val="left" w:pos="0"/>
        </w:tabs>
        <w:jc w:val="center"/>
        <w:rPr>
          <w:rFonts w:ascii="Times New Roman" w:hAnsi="Times New Roman"/>
        </w:rPr>
      </w:pPr>
    </w:p>
    <w:p w14:paraId="42A9C908" w14:textId="77777777" w:rsidR="006453ED" w:rsidRDefault="006453ED" w:rsidP="006453ED">
      <w:pPr>
        <w:tabs>
          <w:tab w:val="left" w:pos="0"/>
        </w:tabs>
        <w:jc w:val="center"/>
        <w:rPr>
          <w:rFonts w:ascii="Times New Roman" w:hAnsi="Times New Roman"/>
        </w:rPr>
      </w:pPr>
    </w:p>
    <w:p w14:paraId="06921712" w14:textId="77777777" w:rsidR="006453ED" w:rsidRDefault="006453ED" w:rsidP="006453ED">
      <w:pPr>
        <w:tabs>
          <w:tab w:val="left" w:pos="0"/>
        </w:tabs>
        <w:jc w:val="center"/>
        <w:rPr>
          <w:rFonts w:ascii="Times New Roman" w:hAnsi="Times New Roman"/>
        </w:rPr>
      </w:pPr>
    </w:p>
    <w:p w14:paraId="2D8BB4E1" w14:textId="77777777" w:rsidR="006453ED" w:rsidRDefault="006453ED" w:rsidP="006453ED">
      <w:pPr>
        <w:tabs>
          <w:tab w:val="left" w:pos="0"/>
        </w:tabs>
        <w:jc w:val="center"/>
        <w:rPr>
          <w:rFonts w:ascii="Times New Roman" w:hAnsi="Times New Roman"/>
        </w:rPr>
      </w:pPr>
    </w:p>
    <w:p w14:paraId="63A6DD13" w14:textId="77777777" w:rsidR="006453ED" w:rsidRDefault="006453ED" w:rsidP="006453ED">
      <w:pPr>
        <w:tabs>
          <w:tab w:val="left" w:pos="0"/>
        </w:tabs>
        <w:jc w:val="center"/>
        <w:rPr>
          <w:rFonts w:ascii="Times New Roman" w:hAnsi="Times New Roman"/>
        </w:rPr>
      </w:pPr>
    </w:p>
    <w:p w14:paraId="137C0ABB" w14:textId="77777777" w:rsidR="006453ED" w:rsidRDefault="006453ED" w:rsidP="006453ED">
      <w:pPr>
        <w:tabs>
          <w:tab w:val="left" w:pos="0"/>
        </w:tabs>
        <w:jc w:val="center"/>
        <w:rPr>
          <w:rFonts w:ascii="Times New Roman" w:hAnsi="Times New Roman"/>
        </w:rPr>
      </w:pPr>
    </w:p>
    <w:p w14:paraId="18B45FD5" w14:textId="77777777" w:rsidR="006453ED" w:rsidRDefault="006453ED" w:rsidP="006453ED">
      <w:pPr>
        <w:tabs>
          <w:tab w:val="left" w:pos="0"/>
        </w:tabs>
        <w:jc w:val="center"/>
        <w:rPr>
          <w:rFonts w:ascii="Times New Roman" w:hAnsi="Times New Roman"/>
        </w:rPr>
      </w:pPr>
    </w:p>
    <w:p w14:paraId="5ACD352F" w14:textId="77777777" w:rsidR="006453ED" w:rsidRDefault="006453ED" w:rsidP="006453ED">
      <w:pPr>
        <w:tabs>
          <w:tab w:val="left" w:pos="0"/>
        </w:tabs>
        <w:jc w:val="center"/>
        <w:rPr>
          <w:rFonts w:ascii="Times New Roman" w:hAnsi="Times New Roman"/>
        </w:rPr>
      </w:pPr>
    </w:p>
    <w:p w14:paraId="0D7E3EDE" w14:textId="77777777" w:rsidR="006453ED" w:rsidRDefault="006453ED" w:rsidP="006453ED">
      <w:pPr>
        <w:tabs>
          <w:tab w:val="left" w:pos="0"/>
        </w:tabs>
        <w:jc w:val="center"/>
        <w:rPr>
          <w:rFonts w:ascii="Times New Roman" w:hAnsi="Times New Roman"/>
        </w:rPr>
      </w:pPr>
      <w:r>
        <w:rPr>
          <w:rFonts w:ascii="Times New Roman" w:hAnsi="Times New Roman"/>
        </w:rPr>
        <w:t>编制单位：</w:t>
      </w:r>
      <w:r>
        <w:rPr>
          <w:rFonts w:ascii="Times New Roman" w:hAnsi="Times New Roman"/>
          <w:u w:val="single"/>
        </w:rPr>
        <w:t>南银理财有限责任公司</w:t>
      </w:r>
    </w:p>
    <w:p w14:paraId="3F3E889D" w14:textId="77777777" w:rsidR="006453ED" w:rsidRDefault="006453ED" w:rsidP="006453ED">
      <w:pPr>
        <w:spacing w:line="0" w:lineRule="atLeast"/>
        <w:ind w:firstLineChars="1800" w:firstLine="3780"/>
        <w:rPr>
          <w:rFonts w:ascii="Times New Roman" w:eastAsia="黑体" w:hAnsi="Times New Roman"/>
          <w:b/>
          <w:bCs/>
          <w:sz w:val="24"/>
          <w:szCs w:val="15"/>
        </w:rPr>
      </w:pPr>
      <w:r>
        <w:rPr>
          <w:rFonts w:ascii="Times New Roman" w:hAnsi="Times New Roman"/>
        </w:rPr>
        <w:t>版次号：</w:t>
      </w:r>
      <w:r>
        <w:rPr>
          <w:rFonts w:ascii="Times New Roman" w:hAnsi="Times New Roman" w:hint="eastAsia"/>
          <w:u w:val="single"/>
        </w:rPr>
        <w:t>2021</w:t>
      </w:r>
      <w:r>
        <w:rPr>
          <w:rFonts w:ascii="Times New Roman" w:hAnsi="Times New Roman" w:hint="eastAsia"/>
          <w:u w:val="single"/>
        </w:rPr>
        <w:t>第</w:t>
      </w:r>
      <w:r>
        <w:rPr>
          <w:rFonts w:ascii="Times New Roman" w:hAnsi="Times New Roman" w:hint="eastAsia"/>
          <w:u w:val="single"/>
        </w:rPr>
        <w:t>2</w:t>
      </w:r>
      <w:r>
        <w:rPr>
          <w:rFonts w:ascii="Times New Roman" w:hAnsi="Times New Roman"/>
          <w:u w:val="single"/>
        </w:rPr>
        <w:t>版</w:t>
      </w:r>
      <w:r>
        <w:rPr>
          <w:rFonts w:ascii="Times New Roman" w:hAnsi="Times New Roman"/>
        </w:rPr>
        <w:br w:type="page"/>
      </w:r>
    </w:p>
    <w:p w14:paraId="5D0BD131" w14:textId="77777777" w:rsidR="006453ED" w:rsidRDefault="006453ED" w:rsidP="006453ED">
      <w:pPr>
        <w:adjustRightInd w:val="0"/>
        <w:snapToGrid w:val="0"/>
        <w:spacing w:line="0" w:lineRule="atLeast"/>
        <w:rPr>
          <w:rFonts w:ascii="Times New Roman" w:hAnsi="Times New Roman"/>
          <w:b/>
          <w:bCs/>
        </w:rPr>
      </w:pPr>
      <w:bookmarkStart w:id="1" w:name="_Toc310770512"/>
      <w:bookmarkStart w:id="2" w:name="_Toc310836822"/>
      <w:bookmarkStart w:id="3" w:name="_Toc310836824"/>
      <w:bookmarkStart w:id="4" w:name="_Toc310770285"/>
      <w:bookmarkStart w:id="5" w:name="_Toc310770513"/>
      <w:bookmarkStart w:id="6" w:name="_Toc310770283"/>
      <w:bookmarkStart w:id="7" w:name="_Toc310836823"/>
      <w:bookmarkStart w:id="8" w:name="_Toc310773098"/>
      <w:bookmarkStart w:id="9" w:name="_Toc310773099"/>
      <w:bookmarkStart w:id="10" w:name="_Toc310243214"/>
      <w:bookmarkStart w:id="11" w:name="_Toc310773100"/>
      <w:bookmarkStart w:id="12" w:name="_Toc310770284"/>
      <w:bookmarkStart w:id="13" w:name="_Toc310770287"/>
      <w:bookmarkStart w:id="14" w:name="_Toc310243213"/>
      <w:bookmarkStart w:id="15" w:name="_Toc310770511"/>
      <w:bookmarkStart w:id="16" w:name="_Toc31024321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Times New Roman" w:hAnsi="Times New Roman"/>
          <w:b/>
          <w:bCs/>
        </w:rPr>
        <w:lastRenderedPageBreak/>
        <w:t>风险提示：</w:t>
      </w:r>
    </w:p>
    <w:p w14:paraId="29651CB2" w14:textId="77777777" w:rsidR="006453ED" w:rsidRDefault="006453ED" w:rsidP="006453ED">
      <w:pPr>
        <w:adjustRightInd w:val="0"/>
        <w:snapToGrid w:val="0"/>
        <w:spacing w:line="0" w:lineRule="atLeast"/>
        <w:rPr>
          <w:rFonts w:ascii="Times New Roman" w:hAnsi="Times New Roman"/>
          <w:b/>
          <w:bCs/>
        </w:rPr>
      </w:pPr>
      <w:r>
        <w:rPr>
          <w:rFonts w:ascii="Times New Roman" w:hAnsi="Times New Roman"/>
          <w:b/>
          <w:bCs/>
        </w:rPr>
        <w:t>本理财产品是</w:t>
      </w:r>
      <w:r>
        <w:rPr>
          <w:rFonts w:ascii="Times New Roman" w:hAnsi="Times New Roman" w:hint="eastAsia"/>
          <w:b/>
          <w:bCs/>
        </w:rPr>
        <w:t>净值型</w:t>
      </w:r>
      <w:r>
        <w:rPr>
          <w:rFonts w:ascii="Times New Roman" w:hAnsi="Times New Roman"/>
          <w:b/>
          <w:bCs/>
        </w:rPr>
        <w:t>理财产品，不保证本金和收益，投资者的本金与收益可能会因市场变动而蒙受重大损失，投资者应仔细阅读</w:t>
      </w:r>
      <w:r>
        <w:rPr>
          <w:rFonts w:ascii="Times New Roman" w:hAnsi="Times New Roman" w:hint="eastAsia"/>
          <w:b/>
          <w:bCs/>
        </w:rPr>
        <w:t>本理财产品销售协议书条款</w:t>
      </w:r>
      <w:r>
        <w:rPr>
          <w:rFonts w:ascii="Times New Roman" w:hAnsi="Times New Roman"/>
          <w:b/>
          <w:bCs/>
        </w:rPr>
        <w:t>和对应期次的《理财产品说明书》《理财产品风险揭示书》</w:t>
      </w:r>
      <w:bookmarkStart w:id="17" w:name="_Hlk41679176"/>
      <w:r>
        <w:rPr>
          <w:rFonts w:ascii="Times New Roman" w:hAnsi="Times New Roman"/>
          <w:b/>
          <w:bCs/>
        </w:rPr>
        <w:t>《投资者权益须知》</w:t>
      </w:r>
      <w:bookmarkEnd w:id="17"/>
      <w:r>
        <w:rPr>
          <w:rFonts w:ascii="Times New Roman" w:hAnsi="Times New Roman"/>
          <w:b/>
          <w:bCs/>
        </w:rPr>
        <w:t>《理财产品投资协议书》，充分认识投资风险，谨慎投资。</w:t>
      </w:r>
    </w:p>
    <w:p w14:paraId="270A8E9D" w14:textId="77777777" w:rsidR="006453ED" w:rsidRDefault="006453ED" w:rsidP="006453ED">
      <w:pPr>
        <w:tabs>
          <w:tab w:val="left" w:pos="7920"/>
          <w:tab w:val="left" w:pos="8100"/>
        </w:tabs>
        <w:spacing w:line="0" w:lineRule="atLeast"/>
        <w:rPr>
          <w:rFonts w:ascii="Times New Roman" w:hAnsi="Times New Roman"/>
          <w:b/>
          <w:bCs/>
        </w:rPr>
      </w:pPr>
    </w:p>
    <w:p w14:paraId="5B0DEE7B" w14:textId="77777777" w:rsidR="006453ED" w:rsidRDefault="006453ED" w:rsidP="006453ED">
      <w:pPr>
        <w:spacing w:line="0" w:lineRule="atLeast"/>
        <w:jc w:val="center"/>
        <w:rPr>
          <w:rFonts w:ascii="Times New Roman" w:eastAsia="黑体" w:hAnsi="Times New Roman"/>
          <w:b/>
          <w:bCs/>
          <w:sz w:val="24"/>
          <w:szCs w:val="15"/>
        </w:rPr>
      </w:pPr>
    </w:p>
    <w:p w14:paraId="4082CF88" w14:textId="77777777" w:rsidR="006453ED" w:rsidRDefault="006453ED" w:rsidP="006453ED">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14:paraId="75606EFE" w14:textId="77777777" w:rsidR="006453ED" w:rsidRDefault="006453ED" w:rsidP="006453ED">
      <w:pPr>
        <w:spacing w:line="200" w:lineRule="exact"/>
        <w:ind w:firstLineChars="200" w:firstLine="300"/>
        <w:rPr>
          <w:rFonts w:ascii="Times New Roman" w:eastAsia="方正细黑一简体" w:hAnsi="Times New Roman"/>
          <w:sz w:val="15"/>
          <w:szCs w:val="15"/>
        </w:rPr>
      </w:pPr>
    </w:p>
    <w:p w14:paraId="0F8EF745" w14:textId="77777777" w:rsidR="006453ED" w:rsidRDefault="006453ED" w:rsidP="006453ED">
      <w:pPr>
        <w:spacing w:line="200" w:lineRule="exact"/>
        <w:ind w:firstLineChars="200" w:firstLine="300"/>
        <w:rPr>
          <w:rFonts w:ascii="Times New Roman" w:eastAsia="方正细黑一简体" w:hAnsi="Times New Roman"/>
          <w:sz w:val="15"/>
          <w:szCs w:val="15"/>
        </w:rPr>
      </w:pPr>
      <w:r>
        <w:rPr>
          <w:rFonts w:ascii="Times New Roman" w:eastAsia="方正细黑一简体" w:hAnsi="Times New Roman"/>
          <w:sz w:val="15"/>
          <w:szCs w:val="15"/>
        </w:rPr>
        <w:t>经甲方（南银理财有限责任公司，以下简称</w:t>
      </w:r>
      <w:r>
        <w:rPr>
          <w:rFonts w:ascii="Times New Roman" w:eastAsia="方正细黑一简体" w:hAnsi="Times New Roman"/>
          <w:sz w:val="15"/>
          <w:szCs w:val="15"/>
        </w:rPr>
        <w:t>“</w:t>
      </w:r>
      <w:r>
        <w:rPr>
          <w:rFonts w:ascii="Times New Roman" w:eastAsia="方正细黑一简体" w:hAnsi="Times New Roman"/>
          <w:sz w:val="15"/>
          <w:szCs w:val="15"/>
        </w:rPr>
        <w:t>南银理财</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color w:val="3D3D3D"/>
          <w:sz w:val="15"/>
          <w:szCs w:val="15"/>
        </w:rPr>
        <w:t>管理人</w:t>
      </w:r>
      <w:r>
        <w:rPr>
          <w:rFonts w:ascii="Times New Roman" w:eastAsia="方正细黑一简体" w:hAnsi="Times New Roman"/>
          <w:color w:val="3D3D3D"/>
          <w:sz w:val="15"/>
          <w:szCs w:val="15"/>
        </w:rPr>
        <w:t>”</w:t>
      </w:r>
      <w:r>
        <w:rPr>
          <w:rFonts w:ascii="Times New Roman" w:eastAsia="方正细黑一简体" w:hAnsi="Times New Roman" w:hint="eastAsia"/>
          <w:color w:val="3D3D3D"/>
          <w:sz w:val="15"/>
          <w:szCs w:val="15"/>
        </w:rPr>
        <w:t>、“产品管理人”</w:t>
      </w:r>
      <w:r>
        <w:rPr>
          <w:rFonts w:ascii="Times New Roman" w:eastAsia="方正细黑一简体" w:hAnsi="Times New Roman"/>
          <w:color w:val="3D3D3D"/>
          <w:sz w:val="15"/>
          <w:szCs w:val="15"/>
        </w:rPr>
        <w:t>或</w:t>
      </w:r>
      <w:r>
        <w:rPr>
          <w:rFonts w:ascii="Times New Roman" w:eastAsia="方正细黑一简体" w:hAnsi="Times New Roman"/>
          <w:color w:val="3D3D3D"/>
          <w:sz w:val="15"/>
          <w:szCs w:val="15"/>
        </w:rPr>
        <w:t>“</w:t>
      </w:r>
      <w:r>
        <w:rPr>
          <w:rFonts w:ascii="Times New Roman" w:eastAsia="方正细黑一简体" w:hAnsi="Times New Roman"/>
          <w:color w:val="3D3D3D"/>
          <w:sz w:val="15"/>
          <w:szCs w:val="15"/>
        </w:rPr>
        <w:t>理财产品管理人</w:t>
      </w:r>
      <w:r>
        <w:rPr>
          <w:rFonts w:ascii="Times New Roman" w:eastAsia="方正细黑一简体" w:hAnsi="Times New Roman"/>
          <w:sz w:val="15"/>
          <w:szCs w:val="15"/>
        </w:rPr>
        <w:t>”</w:t>
      </w:r>
      <w:r>
        <w:rPr>
          <w:rFonts w:ascii="Times New Roman" w:eastAsia="方正细黑一简体" w:hAnsi="Times New Roman"/>
          <w:sz w:val="15"/>
          <w:szCs w:val="15"/>
        </w:rPr>
        <w:t>）与乙方（</w:t>
      </w:r>
      <w:r>
        <w:rPr>
          <w:rFonts w:ascii="Times New Roman" w:eastAsia="方正细黑一简体" w:hAnsi="Times New Roman" w:hint="eastAsia"/>
          <w:sz w:val="15"/>
          <w:szCs w:val="15"/>
        </w:rPr>
        <w:t>以下简称“</w:t>
      </w:r>
      <w:r>
        <w:rPr>
          <w:rFonts w:ascii="Times New Roman" w:eastAsia="方正细黑一简体" w:hAnsi="Times New Roman"/>
          <w:sz w:val="15"/>
          <w:szCs w:val="15"/>
        </w:rPr>
        <w:t>投资者</w:t>
      </w:r>
      <w:r>
        <w:rPr>
          <w:rFonts w:ascii="Times New Roman" w:eastAsia="方正细黑一简体" w:hAnsi="Times New Roman" w:hint="eastAsia"/>
          <w:sz w:val="15"/>
          <w:szCs w:val="15"/>
        </w:rPr>
        <w:t>”</w:t>
      </w:r>
      <w:r>
        <w:rPr>
          <w:rFonts w:ascii="Times New Roman" w:eastAsia="方正细黑一简体" w:hAnsi="Times New Roman"/>
          <w:sz w:val="15"/>
          <w:szCs w:val="15"/>
        </w:rPr>
        <w:t>）双方平等友好协商，本着平等自愿、诚实守信的原则，就乙方购买甲方管理的理财产品的有关事宜达成协议如下：</w:t>
      </w:r>
    </w:p>
    <w:p w14:paraId="7AB0C23E" w14:textId="77777777" w:rsidR="006453ED" w:rsidRDefault="006453ED" w:rsidP="006453ED">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名词释义</w:t>
      </w:r>
    </w:p>
    <w:p w14:paraId="6A18BCDB" w14:textId="77777777" w:rsidR="006453ED" w:rsidRDefault="006453ED" w:rsidP="006453ED">
      <w:pPr>
        <w:pStyle w:val="11"/>
        <w:ind w:firstLine="340"/>
        <w:rPr>
          <w:rFonts w:ascii="Times New Roman" w:hAnsi="Times New Roman"/>
          <w:spacing w:val="10"/>
          <w:sz w:val="15"/>
          <w:szCs w:val="15"/>
        </w:rPr>
      </w:pPr>
      <w:r>
        <w:rPr>
          <w:rFonts w:ascii="Times New Roman" w:hAnsi="Times New Roman"/>
          <w:spacing w:val="10"/>
          <w:sz w:val="15"/>
          <w:szCs w:val="15"/>
        </w:rPr>
        <w:t>本协议项下用词与对应期次的《理财产品说明书》中相关用词含义一致，本协议另有说明的除外。</w:t>
      </w:r>
    </w:p>
    <w:p w14:paraId="521212F8" w14:textId="77777777" w:rsidR="006453ED" w:rsidRDefault="006453ED" w:rsidP="006453ED">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w:t>
      </w:r>
    </w:p>
    <w:p w14:paraId="1A6EA623" w14:textId="77777777" w:rsidR="006453ED" w:rsidRDefault="006453ED" w:rsidP="006453ED">
      <w:p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【】作为本理财产品的销售机构，</w:t>
      </w:r>
      <w:r>
        <w:rPr>
          <w:rFonts w:ascii="Times New Roman" w:hAnsi="Times New Roman"/>
          <w:spacing w:val="10"/>
          <w:sz w:val="15"/>
          <w:szCs w:val="15"/>
        </w:rPr>
        <w:t>负责本理财产品的销售</w:t>
      </w:r>
      <w:r>
        <w:rPr>
          <w:rFonts w:ascii="Times New Roman" w:hAnsi="Times New Roman" w:hint="eastAsia"/>
          <w:spacing w:val="10"/>
          <w:sz w:val="15"/>
          <w:szCs w:val="15"/>
        </w:rPr>
        <w:t>。</w:t>
      </w:r>
    </w:p>
    <w:p w14:paraId="21E851BA" w14:textId="77777777" w:rsidR="006453ED" w:rsidRDefault="006453ED" w:rsidP="006453ED">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甲方的权利与义务：</w:t>
      </w:r>
    </w:p>
    <w:p w14:paraId="68940B35"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甲方应当履行恪尽职守、勤勉尽责、诚实守信、有效管理的义务。</w:t>
      </w:r>
    </w:p>
    <w:p w14:paraId="127EEAC4"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甲方应当按照理财产品销售文件的约定向投资者分配收益。</w:t>
      </w:r>
    </w:p>
    <w:p w14:paraId="2A011402"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甲方应当按照法律法规、理财产品销售文件的约定履行信息披露义务。</w:t>
      </w:r>
    </w:p>
    <w:p w14:paraId="06694A0D"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甲方应当确保理财业务与其他业务相分离，理财产品之间相分离，理财业务操作与其他业务操作相分离。</w:t>
      </w:r>
    </w:p>
    <w:p w14:paraId="104A867A"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w:t>
      </w:r>
      <w:r>
        <w:rPr>
          <w:rFonts w:ascii="Times New Roman" w:hAnsi="Times New Roman"/>
          <w:spacing w:val="10"/>
          <w:sz w:val="15"/>
          <w:szCs w:val="15"/>
        </w:rPr>
        <w:t>应当遵守市场交易和公平交易原则，不得在理财产品之间、理财产品投资者之间或者理财产品投资者与其他市场主体之间进行利益输送</w:t>
      </w:r>
      <w:r>
        <w:rPr>
          <w:rFonts w:ascii="Times New Roman" w:hAnsi="Times New Roman" w:hint="eastAsia"/>
          <w:spacing w:val="10"/>
          <w:sz w:val="15"/>
          <w:szCs w:val="15"/>
        </w:rPr>
        <w:t>。</w:t>
      </w:r>
    </w:p>
    <w:p w14:paraId="1615C12D"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甲方应当选择</w:t>
      </w:r>
      <w:r>
        <w:rPr>
          <w:rFonts w:ascii="Times New Roman" w:hAnsi="Times New Roman"/>
          <w:spacing w:val="10"/>
          <w:sz w:val="15"/>
          <w:szCs w:val="15"/>
        </w:rPr>
        <w:t>具有证券投资基金托管业务资格的金融机构、银行业理财登记托管机构或者国务院银行业监督管理机构认可的其他机构托管理财产品</w:t>
      </w:r>
      <w:r>
        <w:rPr>
          <w:rFonts w:ascii="Times New Roman" w:hAnsi="Times New Roman" w:hint="eastAsia"/>
          <w:spacing w:val="10"/>
          <w:sz w:val="15"/>
          <w:szCs w:val="15"/>
        </w:rPr>
        <w:t>。</w:t>
      </w:r>
    </w:p>
    <w:p w14:paraId="5BA0A06E"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在本协议约定的投资范围和权限内，甲方拥有管理和运用理财资金的权利，并有权按照对应期次《理财产品说明书》的约定收取相应费用、业绩报酬。</w:t>
      </w:r>
    </w:p>
    <w:p w14:paraId="3C3787EF"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由于投资管理或者获取投资标的</w:t>
      </w:r>
      <w:proofErr w:type="gramStart"/>
      <w:r>
        <w:rPr>
          <w:rFonts w:ascii="Times New Roman" w:hAnsi="Times New Roman"/>
          <w:spacing w:val="10"/>
          <w:sz w:val="15"/>
          <w:szCs w:val="15"/>
        </w:rPr>
        <w:t>的</w:t>
      </w:r>
      <w:proofErr w:type="gramEnd"/>
      <w:r>
        <w:rPr>
          <w:rFonts w:ascii="Times New Roman" w:hAnsi="Times New Roman"/>
          <w:spacing w:val="10"/>
          <w:sz w:val="15"/>
          <w:szCs w:val="15"/>
        </w:rPr>
        <w:t>需要，甲方有权决定以理财产品财产支付</w:t>
      </w:r>
      <w:r>
        <w:rPr>
          <w:rFonts w:ascii="Times New Roman" w:hAnsi="Times New Roman"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Times New Roman" w:hAnsi="Times New Roman"/>
          <w:spacing w:val="10"/>
          <w:sz w:val="15"/>
          <w:szCs w:val="15"/>
        </w:rPr>
        <w:t>，在实际发生时列支。</w:t>
      </w:r>
    </w:p>
    <w:p w14:paraId="3966ABD9"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甲方作为理财产品管理人，全权负责理财产品资金的运用和理财产品资产的管理，有权参加与理财产品所投资资产相关的所有会议，并对相关事项进行表决；甲方</w:t>
      </w:r>
      <w:r>
        <w:rPr>
          <w:rFonts w:ascii="Times New Roman" w:hAnsi="Times New Roman" w:hint="eastAsia"/>
          <w:spacing w:val="10"/>
          <w:sz w:val="15"/>
          <w:szCs w:val="15"/>
        </w:rPr>
        <w:t>应</w:t>
      </w:r>
      <w:r>
        <w:rPr>
          <w:rFonts w:ascii="Times New Roman" w:hAnsi="Times New Roman"/>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Times New Roman" w:hAnsi="Times New Roman"/>
          <w:spacing w:val="10"/>
          <w:sz w:val="15"/>
          <w:szCs w:val="15"/>
        </w:rPr>
        <w:t>/</w:t>
      </w:r>
      <w:r>
        <w:rPr>
          <w:rFonts w:ascii="Times New Roman" w:hAnsi="Times New Roman"/>
          <w:spacing w:val="10"/>
          <w:sz w:val="15"/>
          <w:szCs w:val="15"/>
        </w:rPr>
        <w:t>仲裁、申请保全</w:t>
      </w:r>
      <w:r>
        <w:rPr>
          <w:rFonts w:ascii="Times New Roman" w:hAnsi="Times New Roman"/>
          <w:spacing w:val="10"/>
          <w:sz w:val="15"/>
          <w:szCs w:val="15"/>
        </w:rPr>
        <w:t>/</w:t>
      </w:r>
      <w:r>
        <w:rPr>
          <w:rFonts w:ascii="Times New Roman" w:hAnsi="Times New Roman"/>
          <w:spacing w:val="10"/>
          <w:sz w:val="15"/>
          <w:szCs w:val="15"/>
        </w:rPr>
        <w:t>执行等，由此产生的费用由理财产品承担，在实际发生时列支。</w:t>
      </w:r>
    </w:p>
    <w:p w14:paraId="32DB7D5F"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甲方有权根据产品运作的需要选任必要的业务合作机构</w:t>
      </w:r>
      <w:r>
        <w:rPr>
          <w:rFonts w:ascii="Times New Roman" w:hAnsi="Times New Roman" w:hint="eastAsia"/>
          <w:spacing w:val="10"/>
          <w:sz w:val="15"/>
          <w:szCs w:val="15"/>
        </w:rPr>
        <w:t>。</w:t>
      </w:r>
    </w:p>
    <w:p w14:paraId="296581AD" w14:textId="77777777" w:rsidR="006453ED" w:rsidRDefault="006453ED" w:rsidP="006453ED">
      <w:pPr>
        <w:numPr>
          <w:ilvl w:val="0"/>
          <w:numId w:val="6"/>
        </w:numPr>
        <w:spacing w:line="200" w:lineRule="exact"/>
        <w:ind w:firstLineChars="200" w:firstLine="301"/>
        <w:rPr>
          <w:rFonts w:ascii="Times New Roman" w:hAnsi="Times New Roman"/>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rFonts w:ascii="Times New Roman" w:hAnsi="Times New Roman"/>
          <w:b/>
          <w:bCs/>
          <w:spacing w:val="10"/>
          <w:sz w:val="15"/>
          <w:szCs w:val="15"/>
        </w:rPr>
        <w:t>甲方</w:t>
      </w:r>
      <w:r>
        <w:rPr>
          <w:rFonts w:ascii="Times New Roman" w:hAnsi="Times New Roman"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w:t>
      </w:r>
      <w:r>
        <w:rPr>
          <w:rFonts w:ascii="Times New Roman" w:hAnsi="Times New Roman"/>
          <w:b/>
          <w:bCs/>
          <w:color w:val="000000"/>
          <w:kern w:val="0"/>
          <w:sz w:val="15"/>
          <w:szCs w:val="11"/>
        </w:rPr>
        <w:t>在办理与理财产品相关事项</w:t>
      </w:r>
      <w:r>
        <w:rPr>
          <w:rFonts w:hint="eastAsia"/>
          <w:b/>
          <w:bCs/>
          <w:color w:val="000000"/>
          <w:kern w:val="0"/>
          <w:sz w:val="15"/>
          <w:szCs w:val="11"/>
        </w:rPr>
        <w:t>需要</w:t>
      </w:r>
      <w:r>
        <w:rPr>
          <w:rFonts w:ascii="Times New Roman" w:hAnsi="Times New Roman"/>
          <w:b/>
          <w:bCs/>
          <w:color w:val="000000"/>
          <w:kern w:val="0"/>
          <w:sz w:val="15"/>
          <w:szCs w:val="11"/>
        </w:rPr>
        <w:t>的情况下向服务机构及其他</w:t>
      </w:r>
      <w:r>
        <w:rPr>
          <w:b/>
          <w:bCs/>
          <w:color w:val="000000"/>
          <w:kern w:val="0"/>
          <w:sz w:val="15"/>
          <w:szCs w:val="11"/>
        </w:rPr>
        <w:t>管理人或销售机构</w:t>
      </w:r>
      <w:r>
        <w:rPr>
          <w:rFonts w:ascii="Times New Roman" w:hAnsi="Times New Roman"/>
          <w:b/>
          <w:bCs/>
          <w:color w:val="000000"/>
          <w:kern w:val="0"/>
          <w:sz w:val="15"/>
          <w:szCs w:val="11"/>
        </w:rPr>
        <w:t>认为必要的业务合作机构提供</w:t>
      </w:r>
      <w:r>
        <w:rPr>
          <w:b/>
          <w:bCs/>
          <w:color w:val="000000"/>
          <w:kern w:val="0"/>
          <w:sz w:val="15"/>
          <w:szCs w:val="11"/>
        </w:rPr>
        <w:t>投资者</w:t>
      </w:r>
      <w:r>
        <w:rPr>
          <w:rFonts w:hint="eastAsia"/>
          <w:b/>
          <w:bCs/>
          <w:color w:val="000000"/>
          <w:kern w:val="0"/>
          <w:sz w:val="15"/>
          <w:szCs w:val="11"/>
        </w:rPr>
        <w:t>相关</w:t>
      </w:r>
      <w:r>
        <w:rPr>
          <w:rFonts w:ascii="Times New Roman" w:hAnsi="Times New Roman"/>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r>
        <w:rPr>
          <w:rFonts w:ascii="Times New Roman" w:hAnsi="Times New Roman"/>
          <w:b/>
          <w:bCs/>
          <w:color w:val="000000"/>
          <w:kern w:val="0"/>
          <w:sz w:val="15"/>
          <w:szCs w:val="11"/>
        </w:rPr>
        <w:t>。</w:t>
      </w:r>
    </w:p>
    <w:p w14:paraId="362C8D5C"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w:t>
      </w:r>
      <w:r>
        <w:rPr>
          <w:rFonts w:ascii="Times New Roman" w:hAnsi="Times New Roman" w:hint="eastAsia"/>
          <w:spacing w:val="10"/>
          <w:sz w:val="15"/>
          <w:szCs w:val="15"/>
        </w:rPr>
        <w:t>无义务</w:t>
      </w:r>
      <w:r>
        <w:rPr>
          <w:rFonts w:ascii="Times New Roman" w:hAnsi="Times New Roman"/>
          <w:spacing w:val="10"/>
          <w:sz w:val="15"/>
          <w:szCs w:val="15"/>
        </w:rPr>
        <w:t>对第三人支付本理财产品清算分配金额及相关权益，法律法规另有规定的除外。</w:t>
      </w:r>
    </w:p>
    <w:p w14:paraId="6637CF25"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甲方以其固有财产先行垫付因处理本理财产品相关事务所支出的理财产品费用及税费的，对理财产品资金享有优先受偿的权利。</w:t>
      </w:r>
    </w:p>
    <w:p w14:paraId="0612BEA6"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甲方有权根据本理财产品销售文件的约定提前终止或延长本理财产品的存续期限。</w:t>
      </w:r>
    </w:p>
    <w:p w14:paraId="1828919E"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甲方有权调整本理财产品的认购或申购起点、单笔认购或申购上限等要素。</w:t>
      </w:r>
    </w:p>
    <w:p w14:paraId="67670D6C"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甲方有权根据相关规定及销售文件的约定，变更销售文件内容。</w:t>
      </w:r>
    </w:p>
    <w:p w14:paraId="777ADCD2" w14:textId="77777777" w:rsidR="006453ED" w:rsidRDefault="006453ED" w:rsidP="006453ED">
      <w:pPr>
        <w:numPr>
          <w:ilvl w:val="0"/>
          <w:numId w:val="6"/>
        </w:numPr>
        <w:spacing w:line="200" w:lineRule="exact"/>
        <w:ind w:firstLineChars="200" w:firstLine="341"/>
        <w:rPr>
          <w:rFonts w:ascii="Times New Roman" w:hAnsi="Times New Roman"/>
          <w:b/>
          <w:bCs/>
          <w:spacing w:val="10"/>
          <w:sz w:val="15"/>
          <w:szCs w:val="15"/>
        </w:rPr>
      </w:pPr>
      <w:bookmarkStart w:id="18" w:name="_Hlk41902117"/>
      <w:r>
        <w:rPr>
          <w:rFonts w:ascii="Times New Roman" w:hAnsi="Times New Roman"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或销售机构</w:t>
      </w:r>
      <w:r>
        <w:rPr>
          <w:rFonts w:ascii="Times New Roman" w:hAnsi="Times New Roman"/>
          <w:b/>
          <w:spacing w:val="10"/>
          <w:sz w:val="15"/>
        </w:rPr>
        <w:t>有权将此损失及费用从乙方的授权指定账户、理财本金及收益中扣除</w:t>
      </w:r>
      <w:r>
        <w:rPr>
          <w:rFonts w:ascii="Times New Roman" w:hAnsi="Times New Roman"/>
          <w:b/>
          <w:bCs/>
          <w:spacing w:val="10"/>
          <w:sz w:val="15"/>
          <w:szCs w:val="15"/>
        </w:rPr>
        <w:t>。</w:t>
      </w:r>
    </w:p>
    <w:p w14:paraId="3F765668" w14:textId="77777777" w:rsidR="006453ED" w:rsidRDefault="006453ED" w:rsidP="006453ED">
      <w:pPr>
        <w:numPr>
          <w:ilvl w:val="0"/>
          <w:numId w:val="6"/>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r>
        <w:rPr>
          <w:rFonts w:ascii="Times New Roman" w:hAnsi="Times New Roman" w:hint="eastAsia"/>
          <w:b/>
          <w:bCs/>
          <w:spacing w:val="10"/>
          <w:sz w:val="15"/>
          <w:szCs w:val="15"/>
        </w:rPr>
        <w:t>销售</w:t>
      </w:r>
      <w:r>
        <w:rPr>
          <w:rFonts w:ascii="Times New Roman" w:hAnsi="Times New Roman"/>
          <w:b/>
          <w:bCs/>
          <w:spacing w:val="10"/>
          <w:sz w:val="15"/>
          <w:szCs w:val="15"/>
        </w:rPr>
        <w:t>机构未及时足额划付资金，或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机构清算账户内资金被依法冻结或扣划，或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机构清算账户处于被挂失、冻结、注销或其他非正常状态等原因而导致交易失败，由</w:t>
      </w:r>
      <w:r>
        <w:rPr>
          <w:rFonts w:ascii="Times New Roman" w:hAnsi="Times New Roman" w:hint="eastAsia"/>
          <w:b/>
          <w:bCs/>
          <w:spacing w:val="10"/>
          <w:sz w:val="15"/>
          <w:szCs w:val="15"/>
        </w:rPr>
        <w:t>销售</w:t>
      </w:r>
      <w:r>
        <w:rPr>
          <w:rFonts w:ascii="Times New Roman" w:hAnsi="Times New Roman"/>
          <w:b/>
          <w:bCs/>
          <w:spacing w:val="10"/>
          <w:sz w:val="15"/>
          <w:szCs w:val="15"/>
        </w:rPr>
        <w:t>机构与投资者依法协商解决。</w:t>
      </w:r>
    </w:p>
    <w:p w14:paraId="39DD9FD6"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甲方或</w:t>
      </w:r>
      <w:r>
        <w:rPr>
          <w:rFonts w:ascii="Times New Roman" w:hAnsi="Times New Roman" w:hint="eastAsia"/>
          <w:spacing w:val="10"/>
          <w:sz w:val="15"/>
          <w:szCs w:val="15"/>
        </w:rPr>
        <w:t>销售</w:t>
      </w:r>
      <w:r>
        <w:rPr>
          <w:rFonts w:ascii="Times New Roman" w:hAnsi="Times New Roman"/>
          <w:spacing w:val="10"/>
          <w:sz w:val="15"/>
          <w:szCs w:val="15"/>
        </w:rPr>
        <w:t>机构发现或有合理理由怀疑乙方或其资金存在洗钱、恐怖融资、逃税等嫌疑，甲方有权提前终止本协议。</w:t>
      </w:r>
    </w:p>
    <w:p w14:paraId="0649963C"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甲方在此特别披露：</w:t>
      </w:r>
      <w:r>
        <w:rPr>
          <w:rFonts w:ascii="Times New Roman" w:hAnsi="Times New Roman" w:hint="eastAsia"/>
          <w:b/>
          <w:bCs/>
          <w:spacing w:val="10"/>
          <w:sz w:val="15"/>
          <w:szCs w:val="15"/>
        </w:rPr>
        <w:t>若产品管理人的关联</w:t>
      </w:r>
      <w:proofErr w:type="gramStart"/>
      <w:r>
        <w:rPr>
          <w:rFonts w:ascii="Times New Roman" w:hAnsi="Times New Roman" w:hint="eastAsia"/>
          <w:b/>
          <w:bCs/>
          <w:spacing w:val="10"/>
          <w:sz w:val="15"/>
          <w:szCs w:val="15"/>
        </w:rPr>
        <w:t>方担任</w:t>
      </w:r>
      <w:proofErr w:type="gramEnd"/>
      <w:r>
        <w:rPr>
          <w:rFonts w:ascii="Times New Roman" w:hAnsi="Times New Roman" w:hint="eastAsia"/>
          <w:b/>
          <w:bCs/>
          <w:spacing w:val="10"/>
          <w:sz w:val="15"/>
          <w:szCs w:val="15"/>
        </w:rPr>
        <w:t>理财产品的销售机构、托管人、合作机构的，产品管理人将按照法律法规和监管要求履行相应程序，乙方认购或申购理财产品即视为同意该等安排。</w:t>
      </w:r>
    </w:p>
    <w:bookmarkEnd w:id="18"/>
    <w:p w14:paraId="501525D5" w14:textId="77777777" w:rsidR="006453ED" w:rsidRDefault="006453ED" w:rsidP="006453E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法律法规规定及</w:t>
      </w:r>
      <w:bookmarkStart w:id="19" w:name="_Hlk41902131"/>
      <w:r>
        <w:rPr>
          <w:rFonts w:ascii="Times New Roman" w:hAnsi="Times New Roman"/>
          <w:spacing w:val="10"/>
          <w:sz w:val="15"/>
          <w:szCs w:val="15"/>
        </w:rPr>
        <w:t>理财产品</w:t>
      </w:r>
      <w:bookmarkEnd w:id="19"/>
      <w:r>
        <w:rPr>
          <w:rFonts w:ascii="Times New Roman" w:hAnsi="Times New Roman"/>
          <w:spacing w:val="10"/>
          <w:sz w:val="15"/>
          <w:szCs w:val="15"/>
        </w:rPr>
        <w:t>销售文件约定的其他权利</w:t>
      </w:r>
      <w:r>
        <w:rPr>
          <w:rFonts w:ascii="Times New Roman" w:hAnsi="Times New Roman" w:hint="eastAsia"/>
          <w:spacing w:val="10"/>
          <w:sz w:val="15"/>
          <w:szCs w:val="15"/>
        </w:rPr>
        <w:t>与义务</w:t>
      </w:r>
      <w:r>
        <w:rPr>
          <w:rFonts w:ascii="Times New Roman" w:hAnsi="Times New Roman"/>
          <w:spacing w:val="10"/>
          <w:sz w:val="15"/>
          <w:szCs w:val="15"/>
        </w:rPr>
        <w:t>。</w:t>
      </w:r>
    </w:p>
    <w:p w14:paraId="56593265" w14:textId="77777777" w:rsidR="006453ED" w:rsidRDefault="006453ED" w:rsidP="006453ED">
      <w:pPr>
        <w:spacing w:line="200" w:lineRule="exact"/>
        <w:ind w:left="341"/>
        <w:rPr>
          <w:rFonts w:ascii="Times New Roman" w:hAnsi="Times New Roman"/>
          <w:b/>
          <w:bCs/>
          <w:spacing w:val="10"/>
          <w:sz w:val="15"/>
          <w:szCs w:val="15"/>
        </w:rPr>
      </w:pPr>
      <w:r>
        <w:rPr>
          <w:rFonts w:ascii="Times New Roman" w:hAnsi="Times New Roman" w:hint="eastAsia"/>
          <w:b/>
          <w:bCs/>
          <w:spacing w:val="10"/>
          <w:sz w:val="15"/>
          <w:szCs w:val="15"/>
        </w:rPr>
        <w:t>4</w:t>
      </w:r>
      <w:r>
        <w:rPr>
          <w:rFonts w:ascii="Times New Roman" w:hAnsi="Times New Roman"/>
          <w:b/>
          <w:bCs/>
          <w:spacing w:val="10"/>
          <w:sz w:val="15"/>
          <w:szCs w:val="15"/>
        </w:rPr>
        <w:t>.</w:t>
      </w:r>
      <w:r>
        <w:rPr>
          <w:rFonts w:ascii="Times New Roman" w:hAnsi="Times New Roman"/>
          <w:b/>
          <w:bCs/>
          <w:spacing w:val="10"/>
          <w:sz w:val="15"/>
          <w:szCs w:val="15"/>
        </w:rPr>
        <w:t>乙方的权利与义务：</w:t>
      </w:r>
    </w:p>
    <w:p w14:paraId="36EF3A9D" w14:textId="77777777" w:rsidR="006453ED" w:rsidRDefault="006453ED" w:rsidP="006453E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乙方应当保证其理财资金为合法拥有的自有资金，不存在涉嫌洗钱、恶意逃避税收征收管理等违法违规行为，保证可提供资金来源合法的证明文件</w:t>
      </w:r>
      <w:bookmarkStart w:id="20" w:name="_Hlk41902537"/>
      <w:r>
        <w:rPr>
          <w:rFonts w:ascii="Times New Roman" w:hAnsi="Times New Roman"/>
          <w:spacing w:val="10"/>
          <w:sz w:val="15"/>
          <w:szCs w:val="15"/>
        </w:rPr>
        <w:t>，配合甲方或</w:t>
      </w:r>
      <w:r>
        <w:rPr>
          <w:rFonts w:ascii="Times New Roman" w:hAnsi="Times New Roman" w:hint="eastAsia"/>
          <w:spacing w:val="10"/>
          <w:sz w:val="15"/>
          <w:szCs w:val="15"/>
        </w:rPr>
        <w:t>销售</w:t>
      </w:r>
      <w:r>
        <w:rPr>
          <w:rFonts w:ascii="Times New Roman" w:hAnsi="Times New Roman"/>
          <w:spacing w:val="10"/>
          <w:sz w:val="15"/>
          <w:szCs w:val="15"/>
        </w:rPr>
        <w:t>机构为识别合格投资者等目的进行的尽职调查。</w:t>
      </w:r>
    </w:p>
    <w:bookmarkEnd w:id="20"/>
    <w:p w14:paraId="12A85E6C" w14:textId="77777777" w:rsidR="006453ED" w:rsidRDefault="006453ED" w:rsidP="006453E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lastRenderedPageBreak/>
        <w:t>乙方不得使用贷款、发行债券等方式筹集的非自有资金购买理财产品。乙方将其自有资金用作本理财产品销售协议书条款项下理财交易并不违反相关法律、法规、规章、规定、法院裁定或命令的要求。</w:t>
      </w:r>
    </w:p>
    <w:p w14:paraId="603B105A" w14:textId="77777777" w:rsidR="006453ED" w:rsidRDefault="006453ED" w:rsidP="006453E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乙方保证具有完全民事行为能力，有完全适当的资格与能力订立并履行本协议。</w:t>
      </w:r>
    </w:p>
    <w:p w14:paraId="54EF3299" w14:textId="77777777" w:rsidR="006453ED" w:rsidRDefault="006453ED" w:rsidP="006453E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乙方应接</w:t>
      </w:r>
      <w:proofErr w:type="gramStart"/>
      <w:r>
        <w:rPr>
          <w:rFonts w:ascii="Times New Roman" w:hAnsi="Times New Roman"/>
          <w:spacing w:val="10"/>
          <w:sz w:val="15"/>
          <w:szCs w:val="15"/>
        </w:rPr>
        <w:t>受</w:t>
      </w:r>
      <w:r>
        <w:rPr>
          <w:rFonts w:ascii="Times New Roman" w:hAnsi="Times New Roman" w:hint="eastAsia"/>
          <w:spacing w:val="10"/>
          <w:sz w:val="15"/>
          <w:szCs w:val="15"/>
        </w:rPr>
        <w:t>销售</w:t>
      </w:r>
      <w:proofErr w:type="gramEnd"/>
      <w:r>
        <w:rPr>
          <w:rFonts w:ascii="Times New Roman" w:hAnsi="Times New Roman" w:hint="eastAsia"/>
          <w:spacing w:val="10"/>
          <w:sz w:val="15"/>
          <w:szCs w:val="15"/>
        </w:rPr>
        <w:t>机构</w:t>
      </w:r>
      <w:r>
        <w:rPr>
          <w:rFonts w:ascii="Times New Roman" w:hAnsi="Times New Roman"/>
          <w:spacing w:val="10"/>
          <w:sz w:val="15"/>
          <w:szCs w:val="15"/>
        </w:rPr>
        <w:t>对其投资风险承受能力进行的测评。（个人投资者适用）</w:t>
      </w:r>
    </w:p>
    <w:p w14:paraId="7774F29E" w14:textId="77777777" w:rsidR="006453ED" w:rsidRDefault="006453ED" w:rsidP="006453E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乙方是一家按照中国法律正式注册并有效存续的法人或其他组织，具有拥有和支配其财产以及继续进行其正在进行之业务的全部权力和授权。（机构投资者适用）</w:t>
      </w:r>
    </w:p>
    <w:p w14:paraId="5C8C8BD6" w14:textId="77777777" w:rsidR="006453ED" w:rsidRDefault="006453ED" w:rsidP="006453E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16DD7513" w14:textId="77777777" w:rsidR="006453ED" w:rsidRDefault="006453ED" w:rsidP="006453E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w:t>
      </w:r>
      <w:proofErr w:type="gramStart"/>
      <w:r>
        <w:rPr>
          <w:rFonts w:ascii="Times New Roman" w:hAnsi="Times New Roman"/>
          <w:spacing w:val="10"/>
          <w:sz w:val="15"/>
          <w:szCs w:val="15"/>
        </w:rPr>
        <w:t>乙方系符合</w:t>
      </w:r>
      <w:proofErr w:type="gramEnd"/>
      <w:r>
        <w:rPr>
          <w:rFonts w:ascii="Times New Roman" w:hAnsi="Times New Roman"/>
          <w:spacing w:val="10"/>
          <w:sz w:val="15"/>
          <w:szCs w:val="15"/>
        </w:rPr>
        <w:t>监管规定要求的合格投资者。（私募产品投资者适用）</w:t>
      </w:r>
    </w:p>
    <w:p w14:paraId="48E115B2" w14:textId="77777777" w:rsidR="006453ED" w:rsidRDefault="006453ED" w:rsidP="006453ED">
      <w:pPr>
        <w:numPr>
          <w:ilvl w:val="0"/>
          <w:numId w:val="7"/>
        </w:numPr>
        <w:spacing w:line="200" w:lineRule="exact"/>
        <w:ind w:firstLine="340"/>
        <w:rPr>
          <w:rFonts w:ascii="Times New Roman" w:hAnsi="Times New Roman"/>
          <w:b/>
          <w:bCs/>
          <w:spacing w:val="10"/>
          <w:sz w:val="15"/>
          <w:szCs w:val="15"/>
        </w:rPr>
      </w:pPr>
      <w:r>
        <w:rPr>
          <w:rFonts w:ascii="Times New Roman" w:hAnsi="Times New Roman"/>
          <w:b/>
          <w:bCs/>
          <w:spacing w:val="10"/>
          <w:sz w:val="15"/>
          <w:szCs w:val="15"/>
        </w:rPr>
        <w:t>乙方保证其已知悉甲方并非乙方的投资顾问或其他顾问，乙方并未依赖于甲方和</w:t>
      </w:r>
      <w:r>
        <w:rPr>
          <w:rFonts w:ascii="Times New Roman" w:hAnsi="Times New Roman"/>
          <w:b/>
          <w:bCs/>
          <w:spacing w:val="10"/>
          <w:sz w:val="15"/>
          <w:szCs w:val="15"/>
        </w:rPr>
        <w:t>/</w:t>
      </w:r>
      <w:r>
        <w:rPr>
          <w:rFonts w:ascii="Times New Roman" w:hAnsi="Times New Roman"/>
          <w:b/>
          <w:bCs/>
          <w:spacing w:val="10"/>
          <w:sz w:val="15"/>
          <w:szCs w:val="15"/>
        </w:rPr>
        <w:t>或甲方的雇员、代理人或关联机构对其所作的任何陈述</w:t>
      </w:r>
      <w:r>
        <w:rPr>
          <w:rFonts w:ascii="Times New Roman" w:hAnsi="Times New Roman" w:hint="eastAsia"/>
          <w:b/>
          <w:bCs/>
          <w:spacing w:val="10"/>
          <w:sz w:val="15"/>
          <w:szCs w:val="15"/>
        </w:rPr>
        <w:t>（</w:t>
      </w:r>
      <w:r>
        <w:rPr>
          <w:rFonts w:ascii="Times New Roman" w:hAnsi="Times New Roman"/>
          <w:b/>
          <w:bCs/>
          <w:spacing w:val="10"/>
          <w:sz w:val="15"/>
          <w:szCs w:val="15"/>
        </w:rPr>
        <w:t>不论口头或书面</w:t>
      </w:r>
      <w:r>
        <w:rPr>
          <w:rFonts w:ascii="Times New Roman" w:hAnsi="Times New Roman" w:hint="eastAsia"/>
          <w:b/>
          <w:bCs/>
          <w:spacing w:val="10"/>
          <w:sz w:val="15"/>
          <w:szCs w:val="15"/>
        </w:rPr>
        <w:t>）</w:t>
      </w:r>
      <w:r>
        <w:rPr>
          <w:rFonts w:ascii="Times New Roman" w:hAnsi="Times New Roman"/>
          <w:b/>
          <w:bCs/>
          <w:spacing w:val="10"/>
          <w:sz w:val="15"/>
          <w:szCs w:val="15"/>
        </w:rPr>
        <w:t>而决定投资于理财产品。</w:t>
      </w:r>
    </w:p>
    <w:p w14:paraId="7E0A258D" w14:textId="77777777" w:rsidR="006453ED" w:rsidRDefault="006453ED" w:rsidP="006453E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乙方保证签署和履行理财产品</w:t>
      </w:r>
      <w:r>
        <w:rPr>
          <w:rFonts w:ascii="Times New Roman" w:hAnsi="Times New Roman" w:hint="eastAsia"/>
          <w:spacing w:val="10"/>
          <w:sz w:val="15"/>
          <w:szCs w:val="15"/>
        </w:rPr>
        <w:t>销售文件</w:t>
      </w:r>
      <w:r>
        <w:rPr>
          <w:rFonts w:ascii="Times New Roman" w:hAnsi="Times New Roman"/>
          <w:spacing w:val="10"/>
          <w:sz w:val="15"/>
          <w:szCs w:val="15"/>
        </w:rPr>
        <w:t>系其真实意思表示，其有权利签署本协议和履行本协议所述的义务，并已为此采取一切所需的行为。</w:t>
      </w:r>
    </w:p>
    <w:p w14:paraId="664F94E5" w14:textId="77777777" w:rsidR="006453ED" w:rsidRDefault="006453ED" w:rsidP="006453ED">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乙方保证执行及交付任何文件或履行本协议项下的义务，均不会违反</w:t>
      </w:r>
      <w:r>
        <w:rPr>
          <w:rFonts w:ascii="Times New Roman" w:hAnsi="Times New Roman"/>
          <w:spacing w:val="10"/>
          <w:sz w:val="15"/>
          <w:szCs w:val="15"/>
        </w:rPr>
        <w:t>(</w:t>
      </w:r>
      <w:proofErr w:type="spellStart"/>
      <w:r>
        <w:rPr>
          <w:rFonts w:ascii="Times New Roman" w:hAnsi="Times New Roman"/>
          <w:spacing w:val="10"/>
          <w:sz w:val="15"/>
          <w:szCs w:val="15"/>
        </w:rPr>
        <w:t>i</w:t>
      </w:r>
      <w:proofErr w:type="spellEnd"/>
      <w:r>
        <w:rPr>
          <w:rFonts w:ascii="Times New Roman" w:hAnsi="Times New Roman"/>
          <w:spacing w:val="10"/>
          <w:sz w:val="15"/>
          <w:szCs w:val="15"/>
        </w:rPr>
        <w:t>)</w:t>
      </w:r>
      <w:r>
        <w:rPr>
          <w:rFonts w:ascii="Times New Roman" w:hAnsi="Times New Roman"/>
          <w:spacing w:val="10"/>
          <w:sz w:val="15"/>
          <w:szCs w:val="15"/>
        </w:rPr>
        <w:t>任何适用法律、法规、法令或法律限制，任何法院或其他政府机关所</w:t>
      </w:r>
      <w:proofErr w:type="gramStart"/>
      <w:r>
        <w:rPr>
          <w:rFonts w:ascii="Times New Roman" w:hAnsi="Times New Roman"/>
          <w:spacing w:val="10"/>
          <w:sz w:val="15"/>
          <w:szCs w:val="15"/>
        </w:rPr>
        <w:t>作出</w:t>
      </w:r>
      <w:proofErr w:type="gramEnd"/>
      <w:r>
        <w:rPr>
          <w:rFonts w:ascii="Times New Roman" w:hAnsi="Times New Roman"/>
          <w:spacing w:val="10"/>
          <w:sz w:val="15"/>
          <w:szCs w:val="15"/>
        </w:rPr>
        <w:t>的适用于乙方或乙方任何资产的指令或判决；</w:t>
      </w:r>
      <w:r>
        <w:rPr>
          <w:rFonts w:ascii="Times New Roman" w:hAnsi="Times New Roman"/>
          <w:spacing w:val="10"/>
          <w:sz w:val="15"/>
          <w:szCs w:val="15"/>
        </w:rPr>
        <w:t>(ii)</w:t>
      </w:r>
      <w:r>
        <w:rPr>
          <w:rFonts w:ascii="Times New Roman" w:hAnsi="Times New Roman"/>
          <w:spacing w:val="10"/>
          <w:sz w:val="15"/>
          <w:szCs w:val="15"/>
        </w:rPr>
        <w:t>对乙方或乙方任何资产有约束力的任何协议条款</w:t>
      </w:r>
      <w:bookmarkStart w:id="21" w:name="_Hlk41902655"/>
      <w:r>
        <w:rPr>
          <w:rFonts w:ascii="Times New Roman" w:hAnsi="Times New Roman"/>
          <w:spacing w:val="10"/>
          <w:sz w:val="15"/>
          <w:szCs w:val="15"/>
        </w:rPr>
        <w:t>或其他法律文件</w:t>
      </w:r>
      <w:bookmarkEnd w:id="21"/>
      <w:r>
        <w:rPr>
          <w:rFonts w:ascii="Times New Roman" w:hAnsi="Times New Roman"/>
          <w:spacing w:val="10"/>
          <w:sz w:val="15"/>
          <w:szCs w:val="15"/>
        </w:rPr>
        <w:t>。乙方应在签署本协议的同时按照对应期次的《理财产品说明书》的约定在授权指定账户存入足额的资金以确保账户余额大于或等于认购或申购金额。</w:t>
      </w:r>
    </w:p>
    <w:p w14:paraId="16100D01" w14:textId="77777777" w:rsidR="006453ED" w:rsidRDefault="006453ED" w:rsidP="006453ED">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乙方应按要求确定授权指定账户，用于本理财产品的理财资金划转及理财收益、到期清算分配资金的分配。</w:t>
      </w:r>
      <w:r>
        <w:rPr>
          <w:rFonts w:ascii="Times New Roman" w:hAnsi="Times New Roman"/>
          <w:b/>
          <w:spacing w:val="10"/>
          <w:sz w:val="15"/>
        </w:rPr>
        <w:t>本协议终止前，乙方不得将授权指定账户销户。若发生因乙方注销授权指定账户造成理财产品无法正常分配的，</w:t>
      </w:r>
      <w:r>
        <w:rPr>
          <w:rFonts w:ascii="Times New Roman" w:hAnsi="Times New Roman" w:hint="eastAsia"/>
          <w:b/>
          <w:spacing w:val="10"/>
          <w:sz w:val="15"/>
        </w:rPr>
        <w:t>乙方承担由此产生的损失</w:t>
      </w:r>
      <w:r>
        <w:rPr>
          <w:rFonts w:ascii="Times New Roman" w:hAnsi="Times New Roman"/>
          <w:b/>
          <w:spacing w:val="10"/>
          <w:sz w:val="15"/>
        </w:rPr>
        <w:t>。</w:t>
      </w:r>
    </w:p>
    <w:p w14:paraId="00CFA3DA" w14:textId="77777777" w:rsidR="006453ED" w:rsidRDefault="006453ED" w:rsidP="006453ED">
      <w:pPr>
        <w:pStyle w:val="a8"/>
        <w:numPr>
          <w:ilvl w:val="0"/>
          <w:numId w:val="7"/>
        </w:numPr>
        <w:spacing w:line="200" w:lineRule="exact"/>
        <w:ind w:firstLine="340"/>
        <w:rPr>
          <w:rFonts w:ascii="Times New Roman" w:hAnsi="Times New Roman"/>
          <w:spacing w:val="10"/>
          <w:sz w:val="15"/>
          <w:szCs w:val="15"/>
        </w:rPr>
      </w:pPr>
      <w:r>
        <w:rPr>
          <w:rFonts w:ascii="Times New Roman" w:hAnsi="Times New Roman"/>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ascii="Times New Roman" w:hAnsi="Times New Roman" w:hint="eastAsia"/>
          <w:b/>
          <w:spacing w:val="10"/>
          <w:sz w:val="15"/>
        </w:rPr>
        <w:t>或销售机构</w:t>
      </w:r>
      <w:r>
        <w:rPr>
          <w:rFonts w:ascii="Times New Roman" w:hAnsi="Times New Roman"/>
          <w:b/>
          <w:spacing w:val="10"/>
          <w:sz w:val="15"/>
        </w:rPr>
        <w:t>配合对乙方理财产品份额、理财账户、授权指定账户进行查封、冻结或扣划的，乙方应配合甲方</w:t>
      </w:r>
      <w:r>
        <w:rPr>
          <w:rFonts w:ascii="Times New Roman" w:hAnsi="Times New Roman" w:hint="eastAsia"/>
          <w:b/>
          <w:spacing w:val="10"/>
          <w:sz w:val="15"/>
        </w:rPr>
        <w:t>或销售机构</w:t>
      </w:r>
      <w:r>
        <w:rPr>
          <w:rFonts w:ascii="Times New Roman" w:hAnsi="Times New Roman"/>
          <w:b/>
          <w:spacing w:val="10"/>
          <w:sz w:val="15"/>
        </w:rPr>
        <w:t>根据实际情况采取的任何措施，包括但不限于全部或部分终止理财交易、停止向投资者支付投资本金及投资收益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或销售机构</w:t>
      </w:r>
      <w:r>
        <w:rPr>
          <w:rFonts w:ascii="Times New Roman" w:hAnsi="Times New Roman"/>
          <w:b/>
          <w:spacing w:val="10"/>
          <w:sz w:val="15"/>
        </w:rPr>
        <w:t>有权将此损失及费用从乙方的授权指定账户、理财本金及收益中扣除。乙方无权要求甲方</w:t>
      </w:r>
      <w:r>
        <w:rPr>
          <w:rFonts w:ascii="Times New Roman" w:hAnsi="Times New Roman" w:hint="eastAsia"/>
          <w:b/>
          <w:spacing w:val="10"/>
          <w:sz w:val="15"/>
        </w:rPr>
        <w:t>或销售机构</w:t>
      </w:r>
      <w:r>
        <w:rPr>
          <w:rFonts w:ascii="Times New Roman" w:hAnsi="Times New Roman"/>
          <w:b/>
          <w:spacing w:val="10"/>
          <w:sz w:val="15"/>
        </w:rPr>
        <w:t>对上述后果承担任何责任</w:t>
      </w:r>
      <w:r>
        <w:rPr>
          <w:rFonts w:ascii="Times New Roman" w:hAnsi="Times New Roman"/>
          <w:spacing w:val="10"/>
          <w:sz w:val="15"/>
          <w:szCs w:val="15"/>
        </w:rPr>
        <w:t>。</w:t>
      </w:r>
    </w:p>
    <w:p w14:paraId="38CD966C" w14:textId="77777777" w:rsidR="006453ED" w:rsidRDefault="006453ED" w:rsidP="006453ED">
      <w:pPr>
        <w:numPr>
          <w:ilvl w:val="0"/>
          <w:numId w:val="7"/>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乙方应确保其提供的所有资料真实、完整、合法、有效，如果有任何变更，乙方应及时通知甲方</w:t>
      </w:r>
      <w:bookmarkStart w:id="22" w:name="_Hlk41902715"/>
      <w:r>
        <w:rPr>
          <w:rFonts w:ascii="Times New Roman" w:hAnsi="Times New Roman"/>
          <w:b/>
          <w:bCs/>
          <w:spacing w:val="10"/>
          <w:sz w:val="15"/>
          <w:szCs w:val="15"/>
        </w:rPr>
        <w:t>或</w:t>
      </w:r>
      <w:r>
        <w:rPr>
          <w:rFonts w:ascii="Times New Roman" w:hAnsi="Times New Roman" w:hint="eastAsia"/>
          <w:b/>
          <w:bCs/>
          <w:spacing w:val="10"/>
          <w:sz w:val="15"/>
          <w:szCs w:val="15"/>
        </w:rPr>
        <w:t>销售</w:t>
      </w:r>
      <w:r>
        <w:rPr>
          <w:rFonts w:ascii="Times New Roman" w:hAnsi="Times New Roman"/>
          <w:b/>
          <w:bCs/>
          <w:spacing w:val="10"/>
          <w:sz w:val="15"/>
          <w:szCs w:val="15"/>
        </w:rPr>
        <w:t>机构</w:t>
      </w:r>
      <w:bookmarkEnd w:id="22"/>
      <w:r>
        <w:rPr>
          <w:rFonts w:ascii="Times New Roman" w:hAnsi="Times New Roman"/>
          <w:b/>
          <w:bCs/>
          <w:spacing w:val="10"/>
          <w:sz w:val="15"/>
          <w:szCs w:val="15"/>
        </w:rPr>
        <w:t>并办理变更手续。如因乙方未及时通知甲方或</w:t>
      </w:r>
      <w:r>
        <w:rPr>
          <w:rFonts w:ascii="Times New Roman" w:hAnsi="Times New Roman" w:hint="eastAsia"/>
          <w:b/>
          <w:bCs/>
          <w:spacing w:val="10"/>
          <w:sz w:val="15"/>
          <w:szCs w:val="15"/>
        </w:rPr>
        <w:t>销售</w:t>
      </w:r>
      <w:r>
        <w:rPr>
          <w:rFonts w:ascii="Times New Roman" w:hAnsi="Times New Roman"/>
          <w:b/>
          <w:bCs/>
          <w:spacing w:val="10"/>
          <w:sz w:val="15"/>
          <w:szCs w:val="15"/>
        </w:rPr>
        <w:t>机构并办理相应的变更手续，由此导致的一切后果由乙方承担。</w:t>
      </w:r>
    </w:p>
    <w:p w14:paraId="421077DD" w14:textId="77777777" w:rsidR="006453ED" w:rsidRDefault="006453ED" w:rsidP="006453ED">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乙方承诺，不利用本理财业务及本理财产品说明书项下理财产品从事违法活动。</w:t>
      </w:r>
    </w:p>
    <w:p w14:paraId="0CD33B4B" w14:textId="77777777" w:rsidR="006453ED" w:rsidRDefault="006453ED" w:rsidP="006453ED">
      <w:pPr>
        <w:numPr>
          <w:ilvl w:val="0"/>
          <w:numId w:val="7"/>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乙方承诺，未经产品管理人同意，乙方不以本理财产品说明书或产品说明书项下的任何权利、利益、权益为乙方和任何第三人的债务设定担保或其他权益</w:t>
      </w:r>
      <w:r>
        <w:rPr>
          <w:rFonts w:ascii="Times New Roman" w:hAnsi="Times New Roman"/>
          <w:spacing w:val="10"/>
          <w:sz w:val="15"/>
          <w:szCs w:val="15"/>
        </w:rPr>
        <w:t>。</w:t>
      </w:r>
    </w:p>
    <w:p w14:paraId="1E967634" w14:textId="77777777" w:rsidR="006453ED" w:rsidRDefault="006453ED" w:rsidP="006453ED">
      <w:pPr>
        <w:numPr>
          <w:ilvl w:val="0"/>
          <w:numId w:val="7"/>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乙方承诺，未经产品管理人同意，乙方不向任何第三人转让、赠与本理财产品说明书或本理财产品说明书项下的任何权利、义务、利益、权益</w:t>
      </w:r>
      <w:r>
        <w:rPr>
          <w:rFonts w:ascii="Times New Roman" w:hAnsi="Times New Roman"/>
          <w:spacing w:val="10"/>
          <w:sz w:val="15"/>
          <w:szCs w:val="15"/>
        </w:rPr>
        <w:t>。</w:t>
      </w:r>
      <w:bookmarkStart w:id="23" w:name="_Hlk41902728"/>
    </w:p>
    <w:p w14:paraId="0D416716" w14:textId="77777777" w:rsidR="006453ED" w:rsidRDefault="006453ED" w:rsidP="006453ED">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乙方保证遵守国家反洗钱法律、法规及相关政策要求，不从事涉及洗钱、恐怖融资、逃税、逃废债务、套取现金等违法违规活动，积极配合甲方和</w:t>
      </w:r>
      <w:r>
        <w:rPr>
          <w:rFonts w:ascii="Times New Roman" w:hAnsi="Times New Roman" w:hint="eastAsia"/>
          <w:spacing w:val="10"/>
          <w:sz w:val="15"/>
          <w:szCs w:val="15"/>
        </w:rPr>
        <w:t>销售</w:t>
      </w:r>
      <w:r>
        <w:rPr>
          <w:rFonts w:ascii="Times New Roman" w:hAnsi="Times New Roman"/>
          <w:spacing w:val="10"/>
          <w:sz w:val="15"/>
          <w:szCs w:val="15"/>
        </w:rPr>
        <w:t>机构开展投资者身份识别、交易记录保存、投资者身份及交易背景尽职调查、大额和可疑交易报告等各项反洗钱</w:t>
      </w:r>
      <w:r>
        <w:rPr>
          <w:rFonts w:ascii="Times New Roman" w:hAnsi="Times New Roman" w:hint="eastAsia"/>
          <w:spacing w:val="10"/>
          <w:sz w:val="15"/>
          <w:szCs w:val="15"/>
        </w:rPr>
        <w:t>、反恐怖融资及非居民金融账户涉税信息尽职调查</w:t>
      </w:r>
      <w:r>
        <w:rPr>
          <w:rFonts w:ascii="Times New Roman" w:hAnsi="Times New Roman"/>
          <w:spacing w:val="10"/>
          <w:sz w:val="15"/>
          <w:szCs w:val="15"/>
        </w:rPr>
        <w:t>工作，并按甲方和</w:t>
      </w:r>
      <w:r>
        <w:rPr>
          <w:rFonts w:ascii="Times New Roman" w:hAnsi="Times New Roman" w:hint="eastAsia"/>
          <w:spacing w:val="10"/>
          <w:sz w:val="15"/>
          <w:szCs w:val="15"/>
        </w:rPr>
        <w:t>销售</w:t>
      </w:r>
      <w:r>
        <w:rPr>
          <w:rFonts w:ascii="Times New Roman" w:hAnsi="Times New Roman"/>
          <w:spacing w:val="10"/>
          <w:sz w:val="15"/>
          <w:szCs w:val="15"/>
        </w:rPr>
        <w:t>机构要求提供相关证明材料。</w:t>
      </w:r>
      <w:r>
        <w:rPr>
          <w:rFonts w:ascii="Times New Roman" w:hAnsi="Times New Roman" w:hint="eastAsia"/>
          <w:spacing w:val="10"/>
          <w:sz w:val="15"/>
          <w:szCs w:val="15"/>
        </w:rPr>
        <w:t>乙方</w:t>
      </w:r>
      <w:r>
        <w:rPr>
          <w:rFonts w:ascii="Times New Roman" w:hAnsi="Times New Roman"/>
          <w:spacing w:val="10"/>
          <w:sz w:val="15"/>
          <w:szCs w:val="15"/>
        </w:rPr>
        <w:t>保证其不属于联合国、欧盟或美国等制裁名单，及中国政府部门或有权机关发布的</w:t>
      </w:r>
      <w:proofErr w:type="gramStart"/>
      <w:r>
        <w:rPr>
          <w:rFonts w:ascii="Times New Roman" w:hAnsi="Times New Roman"/>
          <w:spacing w:val="10"/>
          <w:sz w:val="15"/>
          <w:szCs w:val="15"/>
        </w:rPr>
        <w:t>涉恐及反洗</w:t>
      </w:r>
      <w:proofErr w:type="gramEnd"/>
      <w:r>
        <w:rPr>
          <w:rFonts w:ascii="Times New Roman" w:hAnsi="Times New Roman"/>
          <w:spacing w:val="10"/>
          <w:sz w:val="15"/>
          <w:szCs w:val="15"/>
        </w:rPr>
        <w:t>钱相关风险名单；</w:t>
      </w:r>
      <w:proofErr w:type="gramStart"/>
      <w:r>
        <w:rPr>
          <w:rFonts w:ascii="Times New Roman" w:hAnsi="Times New Roman"/>
          <w:spacing w:val="10"/>
          <w:sz w:val="15"/>
          <w:szCs w:val="15"/>
        </w:rPr>
        <w:t>不</w:t>
      </w:r>
      <w:proofErr w:type="gramEnd"/>
      <w:r>
        <w:rPr>
          <w:rFonts w:ascii="Times New Roman" w:hAnsi="Times New Roman"/>
          <w:spacing w:val="10"/>
          <w:sz w:val="15"/>
          <w:szCs w:val="15"/>
        </w:rPr>
        <w:t>位于被联合国、欧盟或美国等制裁的国家和地区。</w:t>
      </w:r>
      <w:r>
        <w:rPr>
          <w:rFonts w:ascii="Times New Roman" w:hAnsi="Times New Roman" w:hint="eastAsia"/>
          <w:b/>
          <w:bCs/>
          <w:spacing w:val="10"/>
          <w:sz w:val="15"/>
          <w:szCs w:val="15"/>
        </w:rPr>
        <w:t>甲方或销售机构发现或有合理理由怀疑乙方或其资金存在洗钱、恐怖融资、逃税等嫌疑，甲方有权提前终止本协议，造成乙方损失的，甲方不承担责任。</w:t>
      </w:r>
    </w:p>
    <w:p w14:paraId="211C6154" w14:textId="77777777" w:rsidR="006453ED" w:rsidRDefault="006453ED" w:rsidP="006453ED">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w:t>
      </w:r>
      <w:r>
        <w:rPr>
          <w:rFonts w:ascii="Times New Roman" w:hAnsi="Times New Roman" w:hint="eastAsia"/>
          <w:spacing w:val="10"/>
          <w:sz w:val="15"/>
          <w:szCs w:val="15"/>
        </w:rPr>
        <w:t>已充分知悉对应期次理财产品风险等级</w:t>
      </w:r>
      <w:r>
        <w:rPr>
          <w:rFonts w:ascii="Times New Roman" w:hAnsi="Times New Roman" w:hint="eastAsia"/>
          <w:b/>
          <w:bCs/>
          <w:spacing w:val="10"/>
          <w:sz w:val="15"/>
          <w:szCs w:val="15"/>
        </w:rPr>
        <w:t>（该产品通过代理销售机构渠道销售的，理财产品评级应当以代理销售机构最终披露的评级结果为准）</w:t>
      </w:r>
      <w:r>
        <w:rPr>
          <w:rFonts w:ascii="Times New Roman" w:hAnsi="Times New Roman" w:hint="eastAsia"/>
          <w:spacing w:val="10"/>
          <w:sz w:val="15"/>
          <w:szCs w:val="15"/>
        </w:rPr>
        <w:t>，</w:t>
      </w:r>
      <w:r>
        <w:rPr>
          <w:rFonts w:ascii="Times New Roman" w:hAnsi="Times New Roman"/>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58CE9F0B" w14:textId="77777777" w:rsidR="006453ED" w:rsidRDefault="006453ED" w:rsidP="006453ED">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乙方对因购买、持有本理财产品而知悉的甲方</w:t>
      </w:r>
      <w:r>
        <w:rPr>
          <w:rFonts w:ascii="Times New Roman" w:hAnsi="Times New Roman" w:hint="eastAsia"/>
          <w:spacing w:val="10"/>
          <w:sz w:val="15"/>
          <w:szCs w:val="15"/>
        </w:rPr>
        <w:t>及销售机构</w:t>
      </w:r>
      <w:r>
        <w:rPr>
          <w:rFonts w:ascii="Times New Roman" w:hAnsi="Times New Roman"/>
          <w:spacing w:val="10"/>
          <w:sz w:val="15"/>
          <w:szCs w:val="15"/>
        </w:rPr>
        <w:t>保密信息承担保密义务，乙方承诺不以任何方式向任何第三方披露甲方的保密信息，法律法规另有</w:t>
      </w:r>
      <w:r>
        <w:rPr>
          <w:rFonts w:ascii="Times New Roman" w:hAnsi="Times New Roman" w:hint="eastAsia"/>
          <w:spacing w:val="10"/>
          <w:sz w:val="15"/>
          <w:szCs w:val="15"/>
        </w:rPr>
        <w:t>规</w:t>
      </w:r>
      <w:r>
        <w:rPr>
          <w:rFonts w:ascii="Times New Roman" w:hAnsi="Times New Roman"/>
          <w:spacing w:val="10"/>
          <w:sz w:val="15"/>
          <w:szCs w:val="15"/>
        </w:rPr>
        <w:t>定的除外。</w:t>
      </w:r>
    </w:p>
    <w:p w14:paraId="09B8466F" w14:textId="77777777" w:rsidR="006453ED" w:rsidRDefault="006453ED" w:rsidP="006453ED">
      <w:pPr>
        <w:numPr>
          <w:ilvl w:val="0"/>
          <w:numId w:val="7"/>
        </w:numPr>
        <w:spacing w:line="200" w:lineRule="exact"/>
        <w:ind w:firstLineChars="200" w:firstLine="341"/>
        <w:rPr>
          <w:rFonts w:ascii="Times New Roman" w:hAnsi="Times New Roman"/>
          <w:b/>
          <w:bCs/>
          <w:spacing w:val="10"/>
          <w:sz w:val="15"/>
          <w:szCs w:val="15"/>
        </w:rPr>
      </w:pPr>
      <w:r>
        <w:rPr>
          <w:rFonts w:ascii="Times New Roman" w:hAnsi="Times New Roman"/>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7D72D734" w14:textId="77777777" w:rsidR="006453ED" w:rsidRDefault="006453ED" w:rsidP="006453ED">
      <w:pPr>
        <w:numPr>
          <w:ilvl w:val="0"/>
          <w:numId w:val="7"/>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39B6DFA6" w14:textId="77777777" w:rsidR="006453ED" w:rsidRDefault="006453ED" w:rsidP="006453ED">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法律法规规定及</w:t>
      </w:r>
      <w:r>
        <w:rPr>
          <w:rFonts w:ascii="Times New Roman" w:hAnsi="Times New Roman"/>
          <w:spacing w:val="10"/>
          <w:sz w:val="15"/>
          <w:szCs w:val="15"/>
        </w:rPr>
        <w:t>理财产品销售文件中约定的其他权利与义务。</w:t>
      </w:r>
      <w:bookmarkEnd w:id="23"/>
    </w:p>
    <w:p w14:paraId="37AEC397" w14:textId="77777777" w:rsidR="006453ED" w:rsidRDefault="006453ED" w:rsidP="006453ED">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5</w:t>
      </w:r>
      <w:r>
        <w:rPr>
          <w:rFonts w:ascii="Times New Roman" w:hAnsi="Times New Roman"/>
          <w:b/>
          <w:bCs/>
          <w:spacing w:val="10"/>
          <w:sz w:val="15"/>
          <w:szCs w:val="15"/>
        </w:rPr>
        <w:t>.</w:t>
      </w:r>
      <w:r>
        <w:rPr>
          <w:rFonts w:ascii="Times New Roman" w:hAnsi="Times New Roman"/>
          <w:b/>
          <w:bCs/>
          <w:spacing w:val="10"/>
          <w:sz w:val="15"/>
          <w:szCs w:val="15"/>
        </w:rPr>
        <w:t>产品认购或申购、赎回</w:t>
      </w:r>
    </w:p>
    <w:p w14:paraId="46923AFE" w14:textId="77777777" w:rsidR="006453ED" w:rsidRDefault="006453ED" w:rsidP="006453ED">
      <w:pPr>
        <w:numPr>
          <w:ilvl w:val="0"/>
          <w:numId w:val="8"/>
        </w:numPr>
        <w:spacing w:line="200" w:lineRule="exact"/>
        <w:ind w:firstLine="340"/>
        <w:rPr>
          <w:rFonts w:ascii="Times New Roman" w:hAnsi="Times New Roman"/>
          <w:spacing w:val="10"/>
          <w:sz w:val="15"/>
          <w:szCs w:val="15"/>
        </w:rPr>
      </w:pPr>
      <w:r>
        <w:rPr>
          <w:rFonts w:ascii="Times New Roman" w:hAnsi="Times New Roman"/>
          <w:spacing w:val="10"/>
          <w:sz w:val="15"/>
          <w:szCs w:val="15"/>
        </w:rPr>
        <w:t>理财产品认购或申购：参照《投资者权益须知》约定。</w:t>
      </w:r>
    </w:p>
    <w:p w14:paraId="72EDF285" w14:textId="77777777" w:rsidR="006453ED" w:rsidRDefault="006453ED" w:rsidP="006453ED">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理财产品认购或申购撤销申请：乙方在理财产品募集期或开放期或投资冷静期（私募产品适用）内，可以撤销理财产品相应的认购或申购申请。</w:t>
      </w:r>
    </w:p>
    <w:p w14:paraId="2D7DC6C3" w14:textId="77777777" w:rsidR="006453ED" w:rsidRDefault="006453ED" w:rsidP="006453ED">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ascii="Times New Roman" w:hAnsi="Times New Roman" w:hint="eastAsia"/>
          <w:spacing w:val="10"/>
          <w:sz w:val="15"/>
          <w:szCs w:val="15"/>
        </w:rPr>
        <w:t>信息披露</w:t>
      </w:r>
      <w:r>
        <w:rPr>
          <w:rFonts w:ascii="Times New Roman" w:hAnsi="Times New Roman"/>
          <w:spacing w:val="10"/>
          <w:sz w:val="15"/>
          <w:szCs w:val="15"/>
        </w:rPr>
        <w:t>，</w:t>
      </w:r>
      <w:r>
        <w:rPr>
          <w:rFonts w:ascii="Times New Roman" w:hAnsi="Times New Roman" w:hint="eastAsia"/>
          <w:spacing w:val="10"/>
          <w:sz w:val="15"/>
          <w:szCs w:val="15"/>
        </w:rPr>
        <w:t>销售机构</w:t>
      </w:r>
      <w:r>
        <w:rPr>
          <w:rFonts w:ascii="Times New Roman" w:hAnsi="Times New Roman"/>
          <w:spacing w:val="10"/>
          <w:sz w:val="15"/>
          <w:szCs w:val="15"/>
        </w:rPr>
        <w:t>及时解除对乙方授权指定账户中认购或申购资金的冻结</w:t>
      </w:r>
      <w:r>
        <w:rPr>
          <w:rFonts w:ascii="Times New Roman" w:hAnsi="Times New Roman" w:hint="eastAsia"/>
          <w:spacing w:val="10"/>
          <w:sz w:val="15"/>
          <w:szCs w:val="15"/>
        </w:rPr>
        <w:t>或返还认购或申购资金</w:t>
      </w:r>
      <w:r>
        <w:rPr>
          <w:rFonts w:ascii="Times New Roman" w:hAnsi="Times New Roman"/>
          <w:spacing w:val="10"/>
          <w:sz w:val="15"/>
          <w:szCs w:val="15"/>
        </w:rPr>
        <w:t>。</w:t>
      </w:r>
    </w:p>
    <w:p w14:paraId="4D3EF6CA" w14:textId="77777777" w:rsidR="006453ED" w:rsidRDefault="006453ED" w:rsidP="006453ED">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理财产品投资品种、投资起点金额、收益支付方式：参照对应期次的《理财产品说明书》中的约定。</w:t>
      </w:r>
    </w:p>
    <w:p w14:paraId="038E75F5" w14:textId="77777777" w:rsidR="006453ED" w:rsidRDefault="006453ED" w:rsidP="006453ED">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理财产品赎回</w:t>
      </w:r>
      <w:bookmarkStart w:id="24" w:name="_Hlk41902781"/>
      <w:r>
        <w:rPr>
          <w:rFonts w:ascii="Times New Roman" w:hAnsi="Times New Roman"/>
          <w:spacing w:val="10"/>
          <w:sz w:val="15"/>
          <w:szCs w:val="15"/>
        </w:rPr>
        <w:t>资金支付</w:t>
      </w:r>
      <w:bookmarkEnd w:id="24"/>
      <w:r>
        <w:rPr>
          <w:rFonts w:ascii="Times New Roman" w:hAnsi="Times New Roman"/>
          <w:spacing w:val="10"/>
          <w:sz w:val="15"/>
          <w:szCs w:val="15"/>
        </w:rPr>
        <w:t>：在正常情况下，甲方将按照</w:t>
      </w:r>
      <w:r>
        <w:rPr>
          <w:rFonts w:ascii="Times New Roman" w:hAnsi="Times New Roman" w:hint="eastAsia"/>
          <w:spacing w:val="10"/>
          <w:sz w:val="15"/>
          <w:szCs w:val="15"/>
        </w:rPr>
        <w:t>本协议及</w:t>
      </w:r>
      <w:r>
        <w:rPr>
          <w:rFonts w:ascii="Times New Roman" w:hAnsi="Times New Roman"/>
          <w:spacing w:val="10"/>
          <w:sz w:val="15"/>
          <w:szCs w:val="15"/>
        </w:rPr>
        <w:t>对应期次的《理财产品说明书》</w:t>
      </w:r>
      <w:r>
        <w:rPr>
          <w:rFonts w:ascii="Times New Roman" w:hAnsi="Times New Roman" w:hint="eastAsia"/>
          <w:spacing w:val="10"/>
          <w:sz w:val="15"/>
          <w:szCs w:val="15"/>
        </w:rPr>
        <w:t>的</w:t>
      </w:r>
      <w:r>
        <w:rPr>
          <w:rFonts w:ascii="Times New Roman" w:hAnsi="Times New Roman"/>
          <w:spacing w:val="10"/>
          <w:sz w:val="15"/>
          <w:szCs w:val="15"/>
        </w:rPr>
        <w:t>相关约定</w:t>
      </w:r>
      <w:bookmarkStart w:id="25" w:name="_Hlk41902803"/>
      <w:r>
        <w:rPr>
          <w:rFonts w:ascii="Times New Roman" w:hAnsi="Times New Roman" w:hint="eastAsia"/>
          <w:spacing w:val="10"/>
          <w:sz w:val="15"/>
          <w:szCs w:val="15"/>
        </w:rPr>
        <w:t>进行</w:t>
      </w:r>
      <w:r>
        <w:rPr>
          <w:rFonts w:ascii="Times New Roman" w:hAnsi="Times New Roman"/>
          <w:spacing w:val="10"/>
          <w:sz w:val="15"/>
          <w:szCs w:val="15"/>
        </w:rPr>
        <w:t>赎回资金</w:t>
      </w:r>
      <w:bookmarkEnd w:id="25"/>
      <w:r>
        <w:rPr>
          <w:rFonts w:ascii="Times New Roman" w:hAnsi="Times New Roman"/>
          <w:spacing w:val="10"/>
          <w:sz w:val="15"/>
          <w:szCs w:val="15"/>
        </w:rPr>
        <w:t>划付。</w:t>
      </w:r>
      <w:r>
        <w:rPr>
          <w:rFonts w:ascii="Times New Roman" w:hAnsi="Times New Roman"/>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0B4FF1ED" w14:textId="77777777" w:rsidR="006453ED" w:rsidRDefault="006453ED" w:rsidP="006453ED">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6</w:t>
      </w:r>
      <w:r>
        <w:rPr>
          <w:rFonts w:ascii="Times New Roman" w:hAnsi="Times New Roman"/>
          <w:b/>
          <w:bCs/>
          <w:spacing w:val="10"/>
          <w:sz w:val="15"/>
          <w:szCs w:val="15"/>
        </w:rPr>
        <w:t>.</w:t>
      </w:r>
      <w:r>
        <w:rPr>
          <w:rFonts w:ascii="Times New Roman" w:hAnsi="Times New Roman" w:hint="eastAsia"/>
          <w:b/>
          <w:bCs/>
          <w:spacing w:val="10"/>
          <w:sz w:val="15"/>
          <w:szCs w:val="15"/>
        </w:rPr>
        <w:t>产品的终止</w:t>
      </w:r>
    </w:p>
    <w:p w14:paraId="1500D43D" w14:textId="77777777" w:rsidR="006453ED" w:rsidRDefault="006453ED" w:rsidP="006453ED">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14:paraId="5BDAD20B" w14:textId="77777777" w:rsidR="006453ED" w:rsidRDefault="006453ED" w:rsidP="006453ED">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1</w:t>
      </w:r>
      <w:r>
        <w:rPr>
          <w:rFonts w:ascii="Times New Roman" w:hAnsi="Times New Roman" w:hint="eastAsia"/>
          <w:b/>
          <w:bCs/>
          <w:spacing w:val="10"/>
          <w:sz w:val="15"/>
          <w:szCs w:val="15"/>
        </w:rPr>
        <w:t>）理财</w:t>
      </w:r>
      <w:r>
        <w:rPr>
          <w:rFonts w:ascii="Times New Roman" w:hAnsi="Times New Roman"/>
          <w:b/>
          <w:bCs/>
          <w:spacing w:val="10"/>
          <w:sz w:val="15"/>
          <w:szCs w:val="15"/>
        </w:rPr>
        <w:t>产品提前终止</w:t>
      </w:r>
    </w:p>
    <w:p w14:paraId="74B8DE70" w14:textId="77777777" w:rsidR="006453ED" w:rsidRDefault="006453ED" w:rsidP="006453ED">
      <w:pPr>
        <w:spacing w:line="200" w:lineRule="exact"/>
        <w:ind w:firstLineChars="200" w:firstLine="340"/>
        <w:rPr>
          <w:rFonts w:ascii="Times New Roman" w:hAnsi="Times New Roman"/>
          <w:bCs/>
          <w:spacing w:val="10"/>
          <w:sz w:val="15"/>
          <w:szCs w:val="15"/>
        </w:rPr>
      </w:pPr>
      <w:r>
        <w:rPr>
          <w:rFonts w:ascii="Times New Roman" w:hAnsi="Times New Roman"/>
          <w:bCs/>
          <w:spacing w:val="10"/>
          <w:sz w:val="15"/>
          <w:szCs w:val="15"/>
        </w:rPr>
        <w:lastRenderedPageBreak/>
        <w:t>在理财产品存续期内，如发生以下事项时，南银理财可对本理财产品行使全部提前终止权：</w:t>
      </w:r>
    </w:p>
    <w:p w14:paraId="733A64D9" w14:textId="77777777" w:rsidR="006453ED" w:rsidRDefault="006453ED" w:rsidP="006453ED">
      <w:pPr>
        <w:pStyle w:val="11"/>
        <w:numPr>
          <w:ilvl w:val="0"/>
          <w:numId w:val="9"/>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如因本理财产品资产运作模式、投资资产等与法律法规、规章的规定或者监管部门的要求等存在冲突导致理财产品必须提前终止的；</w:t>
      </w:r>
    </w:p>
    <w:p w14:paraId="223BC3E8" w14:textId="77777777" w:rsidR="006453ED" w:rsidRDefault="006453ED" w:rsidP="006453ED">
      <w:pPr>
        <w:pStyle w:val="11"/>
        <w:numPr>
          <w:ilvl w:val="0"/>
          <w:numId w:val="9"/>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国家有关法律、法规、规章、监管规定、政策的改变、紧急措施的出台、理财市场环境发生重大变化等导致理财产品必须提前终止的；</w:t>
      </w:r>
    </w:p>
    <w:p w14:paraId="69D7647C" w14:textId="77777777" w:rsidR="006453ED" w:rsidRDefault="006453ED" w:rsidP="006453ED">
      <w:pPr>
        <w:pStyle w:val="11"/>
        <w:numPr>
          <w:ilvl w:val="0"/>
          <w:numId w:val="9"/>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因不可抗力因素导致本理财产品必须提前终止的；</w:t>
      </w:r>
    </w:p>
    <w:p w14:paraId="0736D4A6" w14:textId="77777777" w:rsidR="006453ED" w:rsidRDefault="006453ED" w:rsidP="006453ED">
      <w:pPr>
        <w:pStyle w:val="11"/>
        <w:numPr>
          <w:ilvl w:val="0"/>
          <w:numId w:val="9"/>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遇有市场出现剧烈波动、异常风险事件等情形导致理财产品收益出现大幅波动或严重影响理财产品的资产安全；</w:t>
      </w:r>
    </w:p>
    <w:p w14:paraId="5D88917C" w14:textId="77777777" w:rsidR="006453ED" w:rsidRDefault="006453ED" w:rsidP="006453ED">
      <w:pPr>
        <w:pStyle w:val="11"/>
        <w:numPr>
          <w:ilvl w:val="0"/>
          <w:numId w:val="9"/>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5B423031" w14:textId="77777777" w:rsidR="006453ED" w:rsidRDefault="006453ED" w:rsidP="006453ED">
      <w:pPr>
        <w:pStyle w:val="11"/>
        <w:numPr>
          <w:ilvl w:val="0"/>
          <w:numId w:val="9"/>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因管理人解散、破产、撤销、被取消业务资格等原因无法继续履行相应职责导致产品无法继续运作；</w:t>
      </w:r>
    </w:p>
    <w:p w14:paraId="153FA218" w14:textId="77777777" w:rsidR="006453ED" w:rsidRDefault="006453ED" w:rsidP="006453ED">
      <w:pPr>
        <w:pStyle w:val="11"/>
        <w:numPr>
          <w:ilvl w:val="0"/>
          <w:numId w:val="9"/>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理财产品所投资资产部分或全部提前偿付；</w:t>
      </w:r>
    </w:p>
    <w:p w14:paraId="453A2179" w14:textId="77777777" w:rsidR="006453ED" w:rsidRDefault="006453ED" w:rsidP="006453ED">
      <w:pPr>
        <w:pStyle w:val="11"/>
        <w:numPr>
          <w:ilvl w:val="0"/>
          <w:numId w:val="9"/>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提前终止产品比维持产品运作更有利于保护产品持有人的权益；</w:t>
      </w:r>
    </w:p>
    <w:p w14:paraId="622305FB" w14:textId="77777777" w:rsidR="006453ED" w:rsidRDefault="006453ED" w:rsidP="006453ED">
      <w:pPr>
        <w:pStyle w:val="11"/>
        <w:numPr>
          <w:ilvl w:val="0"/>
          <w:numId w:val="9"/>
        </w:numPr>
        <w:spacing w:line="200" w:lineRule="exact"/>
        <w:ind w:firstLineChars="0"/>
        <w:rPr>
          <w:rFonts w:ascii="Times New Roman" w:hAnsi="Times New Roman"/>
          <w:bCs/>
          <w:spacing w:val="10"/>
          <w:sz w:val="15"/>
          <w:szCs w:val="15"/>
        </w:rPr>
      </w:pPr>
      <w:proofErr w:type="gramStart"/>
      <w:r>
        <w:rPr>
          <w:rFonts w:ascii="Times New Roman" w:hAnsi="Times New Roman"/>
          <w:bCs/>
          <w:spacing w:val="10"/>
          <w:sz w:val="15"/>
          <w:szCs w:val="15"/>
        </w:rPr>
        <w:t>南银理财合理认为</w:t>
      </w:r>
      <w:proofErr w:type="gramEnd"/>
      <w:r>
        <w:rPr>
          <w:rFonts w:ascii="Times New Roman" w:hAnsi="Times New Roman"/>
          <w:bCs/>
          <w:spacing w:val="10"/>
          <w:sz w:val="15"/>
          <w:szCs w:val="15"/>
        </w:rPr>
        <w:t>应该提前终止本理财产品的其他情况。</w:t>
      </w:r>
    </w:p>
    <w:p w14:paraId="74A96504" w14:textId="77777777" w:rsidR="006453ED" w:rsidRDefault="006453ED" w:rsidP="006453ED">
      <w:pPr>
        <w:pStyle w:val="11"/>
        <w:spacing w:line="200" w:lineRule="exact"/>
        <w:ind w:left="340" w:firstLineChars="0" w:firstLine="0"/>
        <w:rPr>
          <w:rFonts w:ascii="Times New Roman" w:hAnsi="Times New Roman"/>
          <w:bCs/>
          <w:spacing w:val="10"/>
          <w:sz w:val="15"/>
          <w:szCs w:val="15"/>
        </w:rPr>
      </w:pPr>
      <w:r>
        <w:rPr>
          <w:rFonts w:ascii="Times New Roman" w:hAnsi="Times New Roman"/>
          <w:bCs/>
          <w:spacing w:val="10"/>
          <w:sz w:val="15"/>
          <w:szCs w:val="15"/>
        </w:rPr>
        <w:t>南银理财</w:t>
      </w:r>
      <w:r>
        <w:rPr>
          <w:rFonts w:ascii="Times New Roman" w:hAnsi="Times New Roman" w:hint="eastAsia"/>
          <w:bCs/>
          <w:spacing w:val="10"/>
          <w:sz w:val="15"/>
          <w:szCs w:val="15"/>
        </w:rPr>
        <w:t>如</w:t>
      </w:r>
      <w:r>
        <w:rPr>
          <w:rFonts w:ascii="Times New Roman" w:hAnsi="Times New Roman"/>
          <w:bCs/>
          <w:spacing w:val="10"/>
          <w:sz w:val="15"/>
          <w:szCs w:val="15"/>
        </w:rPr>
        <w:t>提前终止本理财产品，应根据本理财产品</w:t>
      </w:r>
      <w:r>
        <w:rPr>
          <w:rFonts w:ascii="Times New Roman" w:hAnsi="Times New Roman" w:hint="eastAsia"/>
          <w:bCs/>
          <w:spacing w:val="10"/>
          <w:sz w:val="15"/>
          <w:szCs w:val="15"/>
        </w:rPr>
        <w:t>销售文件约定的方式进行</w:t>
      </w:r>
      <w:r>
        <w:rPr>
          <w:rFonts w:ascii="Times New Roman" w:hAnsi="Times New Roman"/>
          <w:bCs/>
          <w:spacing w:val="10"/>
          <w:sz w:val="15"/>
          <w:szCs w:val="15"/>
        </w:rPr>
        <w:t>信息披露</w:t>
      </w:r>
      <w:r>
        <w:rPr>
          <w:rFonts w:ascii="Times New Roman" w:hAnsi="Times New Roman" w:hint="eastAsia"/>
          <w:bCs/>
          <w:spacing w:val="10"/>
          <w:sz w:val="15"/>
          <w:szCs w:val="15"/>
        </w:rPr>
        <w:t>。</w:t>
      </w:r>
    </w:p>
    <w:p w14:paraId="21954DCE" w14:textId="77777777" w:rsidR="006453ED" w:rsidRDefault="006453ED" w:rsidP="006453ED">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2</w:t>
      </w:r>
      <w:r>
        <w:rPr>
          <w:rFonts w:ascii="Times New Roman" w:hAnsi="Times New Roman" w:hint="eastAsia"/>
          <w:b/>
          <w:bCs/>
          <w:spacing w:val="10"/>
          <w:sz w:val="15"/>
          <w:szCs w:val="15"/>
        </w:rPr>
        <w:t>）</w:t>
      </w:r>
      <w:r>
        <w:rPr>
          <w:rFonts w:ascii="Times New Roman" w:hAnsi="Times New Roman"/>
          <w:b/>
          <w:bCs/>
          <w:spacing w:val="10"/>
          <w:sz w:val="15"/>
          <w:szCs w:val="15"/>
        </w:rPr>
        <w:t>理财产品的延期</w:t>
      </w:r>
      <w:r>
        <w:rPr>
          <w:rFonts w:ascii="Times New Roman" w:hAnsi="Times New Roman" w:hint="eastAsia"/>
          <w:b/>
          <w:bCs/>
          <w:spacing w:val="10"/>
          <w:sz w:val="15"/>
          <w:szCs w:val="15"/>
        </w:rPr>
        <w:t>终止</w:t>
      </w:r>
    </w:p>
    <w:p w14:paraId="77D69B58" w14:textId="77777777" w:rsidR="006453ED" w:rsidRDefault="006453ED" w:rsidP="006453ED">
      <w:pPr>
        <w:spacing w:line="200" w:lineRule="exact"/>
        <w:ind w:left="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在理财产品存续期内，如发生以下事项时，南银理财有权推迟本理财产品</w:t>
      </w:r>
      <w:r>
        <w:rPr>
          <w:rFonts w:ascii="Times New Roman" w:hAnsi="Times New Roman" w:hint="eastAsia"/>
          <w:bCs/>
          <w:spacing w:val="10"/>
          <w:sz w:val="15"/>
          <w:szCs w:val="15"/>
        </w:rPr>
        <w:t>终止</w:t>
      </w:r>
      <w:r>
        <w:rPr>
          <w:rFonts w:ascii="Times New Roman" w:hAnsi="Times New Roman"/>
          <w:bCs/>
          <w:spacing w:val="10"/>
          <w:sz w:val="15"/>
          <w:szCs w:val="15"/>
        </w:rPr>
        <w:t>日：</w:t>
      </w:r>
    </w:p>
    <w:p w14:paraId="7F12720E" w14:textId="77777777" w:rsidR="006453ED" w:rsidRDefault="006453ED" w:rsidP="006453ED">
      <w:pPr>
        <w:pStyle w:val="1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产品到期</w:t>
      </w:r>
      <w:proofErr w:type="gramStart"/>
      <w:r>
        <w:rPr>
          <w:rFonts w:ascii="Times New Roman" w:hAnsi="Times New Roman"/>
          <w:bCs/>
          <w:spacing w:val="10"/>
          <w:sz w:val="15"/>
          <w:szCs w:val="15"/>
        </w:rPr>
        <w:t>日遇非工作日</w:t>
      </w:r>
      <w:proofErr w:type="gramEnd"/>
      <w:r>
        <w:rPr>
          <w:rFonts w:ascii="Times New Roman" w:hAnsi="Times New Roman"/>
          <w:bCs/>
          <w:spacing w:val="10"/>
          <w:sz w:val="15"/>
          <w:szCs w:val="15"/>
        </w:rPr>
        <w:t>，产品到期日顺延至下一工作日；</w:t>
      </w:r>
    </w:p>
    <w:p w14:paraId="01AE834B" w14:textId="77777777" w:rsidR="006453ED" w:rsidRDefault="006453ED" w:rsidP="006453ED">
      <w:pPr>
        <w:pStyle w:val="1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因市场成交量不足、资产限制赎回、暂停交易、缺乏意愿交易对手等原因，导致产品所投资的资产无法及时全部变现；</w:t>
      </w:r>
    </w:p>
    <w:p w14:paraId="1EEF7FA2" w14:textId="77777777" w:rsidR="006453ED" w:rsidRDefault="006453ED" w:rsidP="006453ED">
      <w:pPr>
        <w:pStyle w:val="1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因资金在途等原因，导致未能及时收回资金；</w:t>
      </w:r>
    </w:p>
    <w:p w14:paraId="650023D9" w14:textId="77777777" w:rsidR="006453ED" w:rsidRDefault="006453ED" w:rsidP="006453ED">
      <w:pPr>
        <w:pStyle w:val="1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因不可抗力等原因，导致管理人无法及时收回资金及</w:t>
      </w:r>
      <w:r>
        <w:rPr>
          <w:rFonts w:ascii="Times New Roman" w:hAnsi="Times New Roman"/>
          <w:bCs/>
          <w:spacing w:val="10"/>
          <w:sz w:val="15"/>
          <w:szCs w:val="15"/>
        </w:rPr>
        <w:t>/</w:t>
      </w:r>
      <w:r>
        <w:rPr>
          <w:rFonts w:ascii="Times New Roman" w:hAnsi="Times New Roman"/>
          <w:bCs/>
          <w:spacing w:val="10"/>
          <w:sz w:val="15"/>
          <w:szCs w:val="15"/>
        </w:rPr>
        <w:t>或进行理财资金清算分配的；</w:t>
      </w:r>
    </w:p>
    <w:p w14:paraId="516C1CF0" w14:textId="77777777" w:rsidR="006453ED" w:rsidRDefault="006453ED" w:rsidP="006453ED">
      <w:pPr>
        <w:pStyle w:val="1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理财产品资产涉及诉讼（或仲裁），且预计诉讼（或仲裁）及执行程序于理财产品名义到期日尚未终结；</w:t>
      </w:r>
    </w:p>
    <w:p w14:paraId="3B9F0C9D" w14:textId="77777777" w:rsidR="006453ED" w:rsidRDefault="006453ED" w:rsidP="006453ED">
      <w:pPr>
        <w:pStyle w:val="1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其他管理人认为需要延期的情形；</w:t>
      </w:r>
    </w:p>
    <w:p w14:paraId="5FB3AC50" w14:textId="77777777" w:rsidR="006453ED" w:rsidRDefault="006453ED" w:rsidP="006453ED">
      <w:pPr>
        <w:pStyle w:val="1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法律规定的及本理财产品</w:t>
      </w:r>
      <w:r>
        <w:rPr>
          <w:rFonts w:ascii="Times New Roman" w:hAnsi="Times New Roman" w:hint="eastAsia"/>
          <w:bCs/>
          <w:spacing w:val="10"/>
          <w:sz w:val="15"/>
          <w:szCs w:val="15"/>
        </w:rPr>
        <w:t>销售文件</w:t>
      </w:r>
      <w:r>
        <w:rPr>
          <w:rFonts w:ascii="Times New Roman" w:hAnsi="Times New Roman"/>
          <w:bCs/>
          <w:spacing w:val="10"/>
          <w:sz w:val="15"/>
          <w:szCs w:val="15"/>
        </w:rPr>
        <w:t>约定的其他情形。</w:t>
      </w:r>
    </w:p>
    <w:p w14:paraId="0AE66BA2" w14:textId="77777777" w:rsidR="006453ED" w:rsidRDefault="006453ED" w:rsidP="006453ED">
      <w:pPr>
        <w:spacing w:line="200" w:lineRule="exact"/>
        <w:ind w:left="340"/>
        <w:rPr>
          <w:rFonts w:ascii="Times New Roman" w:hAnsi="Times New Roman"/>
          <w:bCs/>
          <w:spacing w:val="10"/>
          <w:sz w:val="15"/>
          <w:szCs w:val="15"/>
        </w:rPr>
      </w:pPr>
      <w:r>
        <w:rPr>
          <w:rFonts w:ascii="Times New Roman" w:hAnsi="Times New Roman" w:hint="eastAsia"/>
          <w:spacing w:val="10"/>
          <w:sz w:val="15"/>
          <w:szCs w:val="15"/>
        </w:rPr>
        <w:t>南银理财</w:t>
      </w:r>
      <w:r>
        <w:rPr>
          <w:rFonts w:ascii="Times New Roman" w:hAnsi="Times New Roman" w:hint="eastAsia"/>
          <w:bCs/>
          <w:spacing w:val="10"/>
          <w:sz w:val="15"/>
          <w:szCs w:val="15"/>
        </w:rPr>
        <w:t>如推迟</w:t>
      </w:r>
      <w:r>
        <w:rPr>
          <w:rFonts w:ascii="Times New Roman" w:hAnsi="Times New Roman"/>
          <w:bCs/>
          <w:spacing w:val="10"/>
          <w:sz w:val="15"/>
          <w:szCs w:val="15"/>
        </w:rPr>
        <w:t>本理财产品</w:t>
      </w:r>
      <w:r>
        <w:rPr>
          <w:rFonts w:ascii="Times New Roman" w:hAnsi="Times New Roman" w:hint="eastAsia"/>
          <w:bCs/>
          <w:spacing w:val="10"/>
          <w:sz w:val="15"/>
          <w:szCs w:val="15"/>
        </w:rPr>
        <w:t>到期日</w:t>
      </w:r>
      <w:r>
        <w:rPr>
          <w:rFonts w:ascii="Times New Roman" w:hAnsi="Times New Roman"/>
          <w:bCs/>
          <w:spacing w:val="10"/>
          <w:sz w:val="15"/>
          <w:szCs w:val="15"/>
        </w:rPr>
        <w:t>，应根据本理财产品</w:t>
      </w:r>
      <w:r>
        <w:rPr>
          <w:rFonts w:ascii="Times New Roman" w:hAnsi="Times New Roman" w:hint="eastAsia"/>
          <w:bCs/>
          <w:spacing w:val="10"/>
          <w:sz w:val="15"/>
          <w:szCs w:val="15"/>
        </w:rPr>
        <w:t>销售文件约定的方式进行</w:t>
      </w:r>
      <w:r>
        <w:rPr>
          <w:rFonts w:ascii="Times New Roman" w:hAnsi="Times New Roman"/>
          <w:bCs/>
          <w:spacing w:val="10"/>
          <w:sz w:val="15"/>
          <w:szCs w:val="15"/>
        </w:rPr>
        <w:t>信息披露。</w:t>
      </w:r>
    </w:p>
    <w:p w14:paraId="44BBCEEA" w14:textId="77777777" w:rsidR="006453ED" w:rsidRDefault="006453ED" w:rsidP="006453ED">
      <w:pPr>
        <w:spacing w:line="200" w:lineRule="exact"/>
        <w:ind w:firstLineChars="200" w:firstLine="341"/>
        <w:rPr>
          <w:rFonts w:ascii="Times New Roman" w:hAnsi="Times New Roman"/>
          <w:b/>
          <w:spacing w:val="10"/>
          <w:sz w:val="15"/>
          <w:szCs w:val="15"/>
        </w:rPr>
      </w:pPr>
      <w:r>
        <w:rPr>
          <w:rFonts w:ascii="Times New Roman" w:hAnsi="Times New Roman"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73FDAF29" w14:textId="77777777" w:rsidR="006453ED" w:rsidRDefault="006453ED" w:rsidP="006453ED">
      <w:pPr>
        <w:spacing w:line="200" w:lineRule="exact"/>
        <w:ind w:firstLineChars="200" w:firstLine="341"/>
        <w:rPr>
          <w:rFonts w:ascii="Times New Roman" w:hAnsi="Times New Roman"/>
          <w:b/>
          <w:spacing w:val="10"/>
          <w:sz w:val="15"/>
          <w:szCs w:val="15"/>
        </w:rPr>
      </w:pPr>
      <w:r>
        <w:rPr>
          <w:rFonts w:ascii="Times New Roman" w:hAnsi="Times New Roman" w:hint="eastAsia"/>
          <w:b/>
          <w:spacing w:val="10"/>
          <w:sz w:val="15"/>
          <w:szCs w:val="15"/>
        </w:rPr>
        <w:t>7.</w:t>
      </w:r>
      <w:r>
        <w:rPr>
          <w:rFonts w:ascii="Times New Roman" w:hAnsi="Times New Roman" w:hint="eastAsia"/>
          <w:b/>
          <w:spacing w:val="10"/>
          <w:sz w:val="15"/>
          <w:szCs w:val="15"/>
        </w:rPr>
        <w:t>产品资产的清算</w:t>
      </w:r>
      <w:r>
        <w:rPr>
          <w:rFonts w:ascii="Times New Roman" w:hAnsi="Times New Roman" w:hint="eastAsia"/>
          <w:b/>
          <w:spacing w:val="10"/>
          <w:sz w:val="15"/>
          <w:szCs w:val="15"/>
        </w:rPr>
        <w:t xml:space="preserve"> </w:t>
      </w:r>
    </w:p>
    <w:p w14:paraId="6635B506" w14:textId="77777777" w:rsidR="006453ED" w:rsidRDefault="006453ED" w:rsidP="006453ED">
      <w:pPr>
        <w:spacing w:line="200" w:lineRule="exact"/>
        <w:ind w:firstLineChars="200" w:firstLine="340"/>
        <w:rPr>
          <w:rFonts w:ascii="Times New Roman" w:hAnsi="Times New Roman"/>
          <w:b/>
          <w:spacing w:val="10"/>
          <w:sz w:val="15"/>
          <w:szCs w:val="15"/>
        </w:rPr>
      </w:pPr>
      <w:r>
        <w:rPr>
          <w:rFonts w:ascii="Times New Roman" w:hAnsi="Times New Roman" w:hint="eastAsia"/>
          <w:bCs/>
          <w:spacing w:val="10"/>
          <w:sz w:val="15"/>
          <w:szCs w:val="15"/>
        </w:rPr>
        <w:t>自本理财产品终止日至投资者理财本金及收益到账日之间为本理财产品的清算期，</w:t>
      </w:r>
      <w:r>
        <w:rPr>
          <w:rFonts w:ascii="Times New Roman" w:hAnsi="Times New Roman" w:hint="eastAsia"/>
          <w:b/>
          <w:spacing w:val="10"/>
          <w:sz w:val="15"/>
          <w:szCs w:val="15"/>
        </w:rPr>
        <w:t>清算期不计算利息或投资收益</w:t>
      </w:r>
      <w:r>
        <w:rPr>
          <w:rFonts w:ascii="Times New Roman" w:hAnsi="Times New Roman" w:hint="eastAsia"/>
          <w:bCs/>
          <w:spacing w:val="10"/>
          <w:sz w:val="15"/>
          <w:szCs w:val="15"/>
        </w:rPr>
        <w:t>。</w:t>
      </w:r>
      <w:r>
        <w:rPr>
          <w:rFonts w:ascii="Times New Roman" w:hAnsi="Times New Roman" w:hint="eastAsia"/>
          <w:b/>
          <w:spacing w:val="10"/>
          <w:sz w:val="15"/>
          <w:szCs w:val="15"/>
        </w:rPr>
        <w:t>甲方将</w:t>
      </w:r>
      <w:r>
        <w:rPr>
          <w:rFonts w:ascii="Times New Roman" w:hAnsi="Times New Roman"/>
          <w:b/>
          <w:spacing w:val="10"/>
          <w:sz w:val="15"/>
          <w:szCs w:val="15"/>
        </w:rPr>
        <w:t>根据对应期次《理财产品说明书》的约定将理财产品清算变现</w:t>
      </w:r>
      <w:r>
        <w:rPr>
          <w:rFonts w:ascii="Times New Roman" w:hAnsi="Times New Roman" w:hint="eastAsia"/>
          <w:b/>
          <w:spacing w:val="10"/>
          <w:sz w:val="15"/>
          <w:szCs w:val="15"/>
        </w:rPr>
        <w:t>，</w:t>
      </w: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p>
    <w:p w14:paraId="356E8E35" w14:textId="77777777" w:rsidR="006453ED" w:rsidRDefault="006453ED" w:rsidP="006453ED">
      <w:pPr>
        <w:spacing w:line="200" w:lineRule="exact"/>
        <w:ind w:firstLineChars="200" w:firstLine="340"/>
        <w:rPr>
          <w:rFonts w:ascii="Times New Roman" w:hAnsi="Times New Roman"/>
          <w:bCs/>
          <w:spacing w:val="10"/>
          <w:sz w:val="15"/>
          <w:szCs w:val="15"/>
        </w:rPr>
      </w:pPr>
      <w:r>
        <w:rPr>
          <w:rFonts w:ascii="Times New Roman" w:hAnsi="Times New Roman" w:hint="eastAsia"/>
          <w:bCs/>
          <w:spacing w:val="10"/>
          <w:sz w:val="15"/>
          <w:szCs w:val="15"/>
        </w:rPr>
        <w:t>清算期原则上不得超过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个工作日，因清算期超过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个工作日的，应当在理财产品终止前，将依约</w:t>
      </w:r>
      <w:proofErr w:type="gramStart"/>
      <w:r>
        <w:rPr>
          <w:rFonts w:ascii="Times New Roman" w:hAnsi="Times New Roman" w:hint="eastAsia"/>
          <w:bCs/>
          <w:spacing w:val="10"/>
          <w:sz w:val="15"/>
          <w:szCs w:val="15"/>
        </w:rPr>
        <w:t>定进行</w:t>
      </w:r>
      <w:proofErr w:type="gramEnd"/>
      <w:r>
        <w:rPr>
          <w:rFonts w:ascii="Times New Roman" w:hAnsi="Times New Roman" w:hint="eastAsia"/>
          <w:bCs/>
          <w:spacing w:val="10"/>
          <w:sz w:val="15"/>
          <w:szCs w:val="15"/>
        </w:rPr>
        <w:t>公告。</w:t>
      </w:r>
      <w:r>
        <w:rPr>
          <w:rFonts w:ascii="Times New Roman" w:hAnsi="Times New Roman"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6D5257B9" w14:textId="77777777" w:rsidR="006453ED" w:rsidRDefault="006453ED" w:rsidP="006453ED">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8</w:t>
      </w:r>
      <w:r>
        <w:rPr>
          <w:rFonts w:ascii="Times New Roman" w:hAnsi="Times New Roman"/>
          <w:b/>
          <w:bCs/>
          <w:spacing w:val="10"/>
          <w:sz w:val="15"/>
          <w:szCs w:val="15"/>
        </w:rPr>
        <w:t>.</w:t>
      </w:r>
      <w:r>
        <w:rPr>
          <w:rFonts w:ascii="Times New Roman" w:hAnsi="Times New Roman"/>
          <w:b/>
          <w:bCs/>
          <w:spacing w:val="10"/>
          <w:sz w:val="15"/>
          <w:szCs w:val="15"/>
        </w:rPr>
        <w:t>特别提示</w:t>
      </w:r>
    </w:p>
    <w:p w14:paraId="0AFC578F" w14:textId="77777777" w:rsidR="006453ED" w:rsidRDefault="006453ED" w:rsidP="006453ED">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在本理财产品存续期内</w:t>
      </w:r>
      <w:r>
        <w:rPr>
          <w:rFonts w:ascii="Times New Roman" w:hAnsi="Times New Roman" w:hint="eastAsia"/>
          <w:b/>
          <w:spacing w:val="10"/>
          <w:sz w:val="15"/>
          <w:szCs w:val="15"/>
        </w:rPr>
        <w:t>：</w:t>
      </w:r>
    </w:p>
    <w:p w14:paraId="0DB7CC77" w14:textId="77777777" w:rsidR="006453ED" w:rsidRDefault="006453ED" w:rsidP="006453ED">
      <w:pPr>
        <w:numPr>
          <w:ilvl w:val="0"/>
          <w:numId w:val="11"/>
        </w:numPr>
        <w:spacing w:line="200" w:lineRule="exact"/>
        <w:ind w:firstLineChars="200" w:firstLine="341"/>
        <w:rPr>
          <w:rFonts w:ascii="Times New Roman" w:hAnsi="Times New Roman"/>
          <w:b/>
          <w:spacing w:val="10"/>
          <w:sz w:val="15"/>
          <w:szCs w:val="15"/>
        </w:rPr>
      </w:pPr>
      <w:r>
        <w:rPr>
          <w:rFonts w:ascii="Times New Roman" w:hAnsi="Times New Roman" w:hint="eastAsia"/>
          <w:b/>
          <w:spacing w:val="10"/>
          <w:sz w:val="15"/>
          <w:szCs w:val="15"/>
        </w:rPr>
        <w:t>若因国家法律法规、监管规定发生变化，甲方有权单方面对</w:t>
      </w:r>
      <w:r>
        <w:rPr>
          <w:rFonts w:ascii="Times New Roman" w:hAnsi="Times New Roman"/>
          <w:b/>
          <w:spacing w:val="10"/>
          <w:sz w:val="15"/>
          <w:szCs w:val="15"/>
        </w:rPr>
        <w:t>本理财产品的《理财产品销售协议书》《理财产品说明书》《理财产品风险揭示书》《投资者权益须知》《理财产品投资协议书》等相关销售文件进行修订</w:t>
      </w:r>
      <w:r>
        <w:rPr>
          <w:rFonts w:ascii="Times New Roman" w:hAnsi="Times New Roman" w:hint="eastAsia"/>
          <w:b/>
          <w:spacing w:val="10"/>
          <w:sz w:val="15"/>
          <w:szCs w:val="15"/>
        </w:rPr>
        <w:t>，并</w:t>
      </w:r>
      <w:r>
        <w:rPr>
          <w:rFonts w:ascii="Times New Roman" w:hAnsi="Times New Roman"/>
          <w:b/>
          <w:spacing w:val="10"/>
          <w:sz w:val="15"/>
          <w:szCs w:val="15"/>
        </w:rPr>
        <w:t>进行信息披露</w:t>
      </w:r>
      <w:r>
        <w:rPr>
          <w:rFonts w:ascii="Times New Roman" w:hAnsi="Times New Roman" w:hint="eastAsia"/>
          <w:b/>
          <w:spacing w:val="10"/>
          <w:sz w:val="15"/>
          <w:szCs w:val="15"/>
        </w:rPr>
        <w:t>。投资者在此同意，修订后的销售文件对投资者具有法律约束力；</w:t>
      </w:r>
    </w:p>
    <w:p w14:paraId="5F2B9798" w14:textId="77777777" w:rsidR="006453ED" w:rsidRDefault="006453ED" w:rsidP="006453ED">
      <w:pPr>
        <w:numPr>
          <w:ilvl w:val="0"/>
          <w:numId w:val="11"/>
        </w:numPr>
        <w:spacing w:line="200" w:lineRule="exact"/>
        <w:ind w:firstLineChars="200" w:firstLine="341"/>
        <w:rPr>
          <w:rFonts w:ascii="Times New Roman" w:hAnsi="Times New Roman"/>
          <w:b/>
          <w:spacing w:val="10"/>
          <w:sz w:val="15"/>
          <w:szCs w:val="15"/>
        </w:rPr>
      </w:pPr>
      <w:r>
        <w:rPr>
          <w:rFonts w:ascii="Times New Roman" w:hAnsi="Times New Roman" w:hint="eastAsia"/>
          <w:b/>
          <w:spacing w:val="10"/>
          <w:sz w:val="15"/>
          <w:szCs w:val="15"/>
        </w:rPr>
        <w:t>若因</w:t>
      </w:r>
      <w:r>
        <w:rPr>
          <w:rFonts w:ascii="Times New Roman" w:hAnsi="Times New Roman"/>
          <w:b/>
          <w:spacing w:val="10"/>
          <w:sz w:val="15"/>
          <w:szCs w:val="15"/>
        </w:rPr>
        <w:t>市场情况等发生变化或是出于维护本理财产品正常运营或管理的需要，或基于甲方合理认定的其他情形，</w:t>
      </w:r>
      <w:r>
        <w:rPr>
          <w:rFonts w:ascii="Times New Roman" w:hAnsi="Times New Roman" w:hint="eastAsia"/>
          <w:b/>
          <w:spacing w:val="10"/>
          <w:sz w:val="15"/>
          <w:szCs w:val="15"/>
        </w:rPr>
        <w:t>且投资者无法发起赎回申请时，</w:t>
      </w:r>
      <w:r>
        <w:rPr>
          <w:rFonts w:ascii="Times New Roman" w:hAnsi="Times New Roman"/>
          <w:b/>
          <w:spacing w:val="10"/>
          <w:sz w:val="15"/>
          <w:szCs w:val="15"/>
        </w:rPr>
        <w:t>甲方有权单方面对本理财产品的销售文件进行修订，包括但不限于</w:t>
      </w:r>
      <w:r>
        <w:rPr>
          <w:rFonts w:ascii="Times New Roman" w:hAnsi="Times New Roman" w:hint="eastAsia"/>
          <w:b/>
          <w:spacing w:val="10"/>
          <w:sz w:val="15"/>
          <w:szCs w:val="15"/>
        </w:rPr>
        <w:t>对本理财产品的投资范围、投资资产种类、投资比例或已约定的收费项目、条件、标准和方式等进行调整，</w:t>
      </w:r>
      <w:r>
        <w:rPr>
          <w:rFonts w:ascii="Times New Roman" w:hAnsi="Times New Roman"/>
          <w:b/>
          <w:spacing w:val="10"/>
          <w:sz w:val="15"/>
          <w:szCs w:val="15"/>
        </w:rPr>
        <w:t>并</w:t>
      </w:r>
      <w:r>
        <w:rPr>
          <w:rFonts w:ascii="Times New Roman" w:hAnsi="Times New Roman" w:hint="eastAsia"/>
          <w:b/>
          <w:spacing w:val="10"/>
          <w:sz w:val="15"/>
          <w:szCs w:val="15"/>
        </w:rPr>
        <w:t>通过短信及南银</w:t>
      </w:r>
      <w:proofErr w:type="gramStart"/>
      <w:r>
        <w:rPr>
          <w:rFonts w:ascii="Times New Roman" w:hAnsi="Times New Roman" w:hint="eastAsia"/>
          <w:b/>
          <w:spacing w:val="10"/>
          <w:sz w:val="15"/>
          <w:szCs w:val="15"/>
        </w:rPr>
        <w:t>理财官网等</w:t>
      </w:r>
      <w:proofErr w:type="gramEnd"/>
      <w:r>
        <w:rPr>
          <w:rFonts w:ascii="Times New Roman" w:hAnsi="Times New Roman" w:hint="eastAsia"/>
          <w:b/>
          <w:spacing w:val="10"/>
          <w:sz w:val="15"/>
          <w:szCs w:val="15"/>
        </w:rPr>
        <w:t>渠道</w:t>
      </w:r>
      <w:r>
        <w:rPr>
          <w:rFonts w:ascii="Times New Roman" w:hAnsi="Times New Roman"/>
          <w:b/>
          <w:spacing w:val="10"/>
          <w:sz w:val="15"/>
          <w:szCs w:val="15"/>
        </w:rPr>
        <w:t>进行信息披露</w:t>
      </w:r>
      <w:r>
        <w:rPr>
          <w:rFonts w:ascii="Times New Roman" w:hAnsi="Times New Roman"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26637C0F" w14:textId="77777777" w:rsidR="006453ED" w:rsidRDefault="006453ED" w:rsidP="006453ED">
      <w:pPr>
        <w:numPr>
          <w:ilvl w:val="0"/>
          <w:numId w:val="11"/>
        </w:numPr>
        <w:spacing w:line="200" w:lineRule="exact"/>
        <w:ind w:firstLineChars="200" w:firstLine="340"/>
        <w:rPr>
          <w:rFonts w:ascii="Times New Roman" w:hAnsi="Times New Roman"/>
          <w:bCs/>
          <w:spacing w:val="10"/>
          <w:sz w:val="15"/>
          <w:szCs w:val="15"/>
        </w:rPr>
      </w:pPr>
      <w:r>
        <w:rPr>
          <w:rFonts w:ascii="Times New Roman" w:hAnsi="Times New Roman"/>
          <w:bCs/>
          <w:spacing w:val="10"/>
          <w:sz w:val="15"/>
          <w:szCs w:val="15"/>
        </w:rPr>
        <w:t>免责条款</w:t>
      </w:r>
    </w:p>
    <w:p w14:paraId="519B1D1F" w14:textId="77777777" w:rsidR="006453ED" w:rsidRDefault="006453ED" w:rsidP="006453ED">
      <w:pPr>
        <w:pStyle w:val="11"/>
        <w:numPr>
          <w:ilvl w:val="0"/>
          <w:numId w:val="12"/>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不合法。如果因遵守任何适用法律、法规、条例、规则、规定、裁决、命令或指令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不论是现行或将来实施的</w:t>
      </w:r>
      <w:r>
        <w:rPr>
          <w:rFonts w:ascii="Times New Roman" w:hAnsi="Times New Roman" w:hint="eastAsia"/>
          <w:bCs/>
          <w:spacing w:val="10"/>
          <w:sz w:val="15"/>
          <w:szCs w:val="15"/>
        </w:rPr>
        <w:t>）</w:t>
      </w:r>
      <w:r>
        <w:rPr>
          <w:rFonts w:ascii="Times New Roman" w:hAnsi="Times New Roman"/>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46B907A7" w14:textId="77777777" w:rsidR="006453ED" w:rsidRDefault="006453ED" w:rsidP="006453ED">
      <w:pPr>
        <w:pStyle w:val="11"/>
        <w:numPr>
          <w:ilvl w:val="0"/>
          <w:numId w:val="12"/>
        </w:numPr>
        <w:spacing w:line="200" w:lineRule="exact"/>
        <w:ind w:firstLineChars="0"/>
        <w:rPr>
          <w:spacing w:val="10"/>
          <w:sz w:val="15"/>
          <w:szCs w:val="15"/>
        </w:rPr>
      </w:pPr>
      <w:r>
        <w:rPr>
          <w:rFonts w:ascii="Times New Roman" w:hAnsi="Times New Roman"/>
          <w:bCs/>
          <w:spacing w:val="10"/>
          <w:sz w:val="15"/>
          <w:szCs w:val="15"/>
        </w:rPr>
        <w:t>不可抗力。如果甲方认为由于自然灾害、</w:t>
      </w:r>
      <w:bookmarkStart w:id="26" w:name="_Hlk41903042"/>
      <w:r>
        <w:rPr>
          <w:rFonts w:ascii="Times New Roman" w:hAnsi="Times New Roman"/>
          <w:bCs/>
          <w:spacing w:val="10"/>
          <w:sz w:val="15"/>
          <w:szCs w:val="15"/>
        </w:rPr>
        <w:t>地震、台风、海啸、洪水、火灾、停电、突发性公共卫生事件、</w:t>
      </w:r>
      <w:bookmarkStart w:id="27" w:name="_Hlk41862861"/>
      <w:bookmarkEnd w:id="26"/>
      <w:r>
        <w:rPr>
          <w:rFonts w:ascii="Times New Roman" w:hAnsi="Times New Roman"/>
          <w:bCs/>
          <w:spacing w:val="10"/>
          <w:sz w:val="15"/>
          <w:szCs w:val="15"/>
        </w:rPr>
        <w:t>罢工、内战、战争、军事行动、任何种类的恐怖活动、暴动、公众示威或抗议</w:t>
      </w:r>
      <w:bookmarkStart w:id="28" w:name="_Hlk41903076"/>
      <w:bookmarkEnd w:id="27"/>
      <w:r>
        <w:rPr>
          <w:rFonts w:ascii="Times New Roman" w:hAnsi="Times New Roman"/>
          <w:bCs/>
          <w:spacing w:val="10"/>
          <w:sz w:val="15"/>
          <w:szCs w:val="15"/>
        </w:rPr>
        <w:t>；新的适用法律或国家政策的颁布或实施、对原适用法律或国家政策的修改；</w:t>
      </w:r>
      <w:bookmarkStart w:id="29" w:name="_Hlk41862959"/>
      <w:bookmarkEnd w:id="28"/>
      <w:r>
        <w:rPr>
          <w:rFonts w:ascii="Times New Roman" w:hAnsi="Times New Roman"/>
          <w:bCs/>
          <w:spacing w:val="10"/>
          <w:sz w:val="15"/>
          <w:szCs w:val="15"/>
        </w:rPr>
        <w:t>中国</w:t>
      </w:r>
      <w:proofErr w:type="gramStart"/>
      <w:r>
        <w:rPr>
          <w:rFonts w:ascii="Times New Roman" w:hAnsi="Times New Roman"/>
          <w:bCs/>
          <w:spacing w:val="10"/>
          <w:sz w:val="15"/>
          <w:szCs w:val="15"/>
        </w:rPr>
        <w:t>內</w:t>
      </w:r>
      <w:proofErr w:type="gramEnd"/>
      <w:r>
        <w:rPr>
          <w:rFonts w:ascii="Times New Roman" w:hAnsi="Times New Roman"/>
          <w:bCs/>
          <w:spacing w:val="10"/>
          <w:sz w:val="15"/>
          <w:szCs w:val="15"/>
        </w:rPr>
        <w:t>地或全球金融外汇市场发生致使甲方无法进行货币兑换、划转等的异常变化；任何政府机关或其他机关的行为</w:t>
      </w:r>
      <w:r>
        <w:rPr>
          <w:rFonts w:ascii="Times New Roman" w:hAnsi="Times New Roman" w:hint="eastAsia"/>
          <w:bCs/>
          <w:spacing w:val="10"/>
          <w:sz w:val="15"/>
          <w:szCs w:val="15"/>
        </w:rPr>
        <w:t>（</w:t>
      </w:r>
      <w:r>
        <w:rPr>
          <w:rFonts w:ascii="Times New Roman" w:hAnsi="Times New Roman"/>
          <w:bCs/>
          <w:spacing w:val="10"/>
          <w:sz w:val="15"/>
          <w:szCs w:val="15"/>
        </w:rPr>
        <w:t>不论是在法律上或是在事实上</w:t>
      </w:r>
      <w:r>
        <w:rPr>
          <w:rFonts w:ascii="Times New Roman" w:hAnsi="Times New Roman" w:hint="eastAsia"/>
          <w:bCs/>
          <w:spacing w:val="10"/>
          <w:sz w:val="15"/>
          <w:szCs w:val="15"/>
        </w:rPr>
        <w:t>）</w:t>
      </w:r>
      <w:r>
        <w:rPr>
          <w:rFonts w:ascii="Times New Roman" w:hAnsi="Times New Roman"/>
          <w:bCs/>
          <w:spacing w:val="10"/>
          <w:sz w:val="15"/>
          <w:szCs w:val="15"/>
        </w:rPr>
        <w:t>、法律、法规、条例、规则、规定、裁决、命令或指令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包括国有化或对外限制、外汇管制</w:t>
      </w:r>
      <w:r>
        <w:rPr>
          <w:rFonts w:ascii="Times New Roman" w:hAnsi="Times New Roman" w:hint="eastAsia"/>
          <w:bCs/>
          <w:spacing w:val="10"/>
          <w:sz w:val="15"/>
          <w:szCs w:val="15"/>
        </w:rPr>
        <w:t>）</w:t>
      </w:r>
      <w:r>
        <w:rPr>
          <w:rFonts w:ascii="Times New Roman" w:hAnsi="Times New Roman"/>
          <w:bCs/>
          <w:spacing w:val="10"/>
          <w:sz w:val="15"/>
          <w:szCs w:val="15"/>
        </w:rPr>
        <w:t>、诉讼或威胁</w:t>
      </w:r>
      <w:bookmarkEnd w:id="29"/>
      <w:r>
        <w:rPr>
          <w:rFonts w:ascii="Times New Roman" w:hAnsi="Times New Roman"/>
          <w:bCs/>
          <w:spacing w:val="10"/>
          <w:sz w:val="15"/>
          <w:szCs w:val="15"/>
        </w:rPr>
        <w:t>；</w:t>
      </w:r>
      <w:bookmarkStart w:id="30" w:name="_Hlk41903087"/>
      <w:r>
        <w:rPr>
          <w:rFonts w:ascii="Times New Roman" w:hAnsi="Times New Roman"/>
          <w:bCs/>
          <w:spacing w:val="10"/>
          <w:sz w:val="15"/>
          <w:szCs w:val="15"/>
        </w:rPr>
        <w:t>因理财产品各方和</w:t>
      </w:r>
      <w:r>
        <w:rPr>
          <w:rFonts w:ascii="Times New Roman" w:hAnsi="Times New Roman"/>
          <w:bCs/>
          <w:spacing w:val="10"/>
          <w:sz w:val="15"/>
          <w:szCs w:val="15"/>
        </w:rPr>
        <w:t>/</w:t>
      </w:r>
      <w:r>
        <w:rPr>
          <w:rFonts w:ascii="Times New Roman" w:hAnsi="Times New Roman"/>
          <w:bCs/>
          <w:spacing w:val="10"/>
          <w:sz w:val="15"/>
          <w:szCs w:val="15"/>
        </w:rPr>
        <w:t>或其关联方运营网络系统遭受黑客攻击、电信部门技术调整或故障等原因而造成的理财产品各方和</w:t>
      </w:r>
      <w:r>
        <w:rPr>
          <w:rFonts w:ascii="Times New Roman" w:hAnsi="Times New Roman"/>
          <w:bCs/>
          <w:spacing w:val="10"/>
          <w:sz w:val="15"/>
          <w:szCs w:val="15"/>
        </w:rPr>
        <w:t>/</w:t>
      </w:r>
      <w:r>
        <w:rPr>
          <w:rFonts w:ascii="Times New Roman" w:hAnsi="Times New Roman"/>
          <w:bCs/>
          <w:spacing w:val="10"/>
          <w:sz w:val="15"/>
          <w:szCs w:val="15"/>
        </w:rPr>
        <w:t>或其关联方之服务、营业的中断或者延迟</w:t>
      </w:r>
      <w:r>
        <w:rPr>
          <w:rFonts w:ascii="Times New Roman" w:hAnsi="Times New Roman"/>
          <w:bCs/>
          <w:spacing w:val="10"/>
          <w:sz w:val="15"/>
          <w:szCs w:val="15"/>
        </w:rPr>
        <w:t>;</w:t>
      </w:r>
      <w:bookmarkEnd w:id="30"/>
      <w:r>
        <w:rPr>
          <w:rFonts w:ascii="Times New Roman" w:hAnsi="Times New Roman"/>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ascii="Times New Roman" w:hAnsi="Times New Roman" w:hint="eastAsia"/>
          <w:bCs/>
          <w:spacing w:val="10"/>
          <w:sz w:val="15"/>
          <w:szCs w:val="15"/>
        </w:rPr>
        <w:t>销售</w:t>
      </w:r>
      <w:r>
        <w:rPr>
          <w:rFonts w:ascii="Times New Roman" w:hAnsi="Times New Roman"/>
          <w:bCs/>
          <w:spacing w:val="10"/>
          <w:sz w:val="15"/>
          <w:szCs w:val="15"/>
        </w:rPr>
        <w:t>机构、托管人或代理人处而他们因上述原因被禁止向甲方付款或履行义务时，甲方亦无需向乙方负责。如果在一个支付日发生不可抗力</w:t>
      </w:r>
      <w:r>
        <w:rPr>
          <w:rFonts w:ascii="Times New Roman" w:hAnsi="Times New Roman" w:hint="eastAsia"/>
          <w:bCs/>
          <w:spacing w:val="10"/>
          <w:sz w:val="15"/>
          <w:szCs w:val="15"/>
        </w:rPr>
        <w:t>（</w:t>
      </w:r>
      <w:r>
        <w:rPr>
          <w:rFonts w:ascii="Times New Roman" w:hAnsi="Times New Roman"/>
          <w:bCs/>
          <w:spacing w:val="10"/>
          <w:sz w:val="15"/>
          <w:szCs w:val="15"/>
        </w:rPr>
        <w:t>不论该不可抗力是否持续整个当日</w:t>
      </w:r>
      <w:r>
        <w:rPr>
          <w:rFonts w:ascii="Times New Roman" w:hAnsi="Times New Roman" w:hint="eastAsia"/>
          <w:bCs/>
          <w:spacing w:val="10"/>
          <w:sz w:val="15"/>
          <w:szCs w:val="15"/>
        </w:rPr>
        <w:t>）</w:t>
      </w:r>
      <w:r>
        <w:rPr>
          <w:rFonts w:ascii="Times New Roman" w:hAnsi="Times New Roman"/>
          <w:bCs/>
          <w:spacing w:val="10"/>
          <w:sz w:val="15"/>
          <w:szCs w:val="15"/>
        </w:rPr>
        <w:t>，与理财产品有关的相关回报或赎回金额</w:t>
      </w:r>
      <w:r>
        <w:rPr>
          <w:rFonts w:ascii="Times New Roman" w:hAnsi="Times New Roman" w:hint="eastAsia"/>
          <w:bCs/>
          <w:spacing w:val="10"/>
          <w:sz w:val="15"/>
          <w:szCs w:val="15"/>
        </w:rPr>
        <w:t>（</w:t>
      </w:r>
      <w:r>
        <w:rPr>
          <w:rFonts w:ascii="Times New Roman" w:hAnsi="Times New Roman"/>
          <w:bCs/>
          <w:spacing w:val="10"/>
          <w:sz w:val="15"/>
          <w:szCs w:val="15"/>
        </w:rPr>
        <w:t>视情形而定</w:t>
      </w:r>
      <w:r>
        <w:rPr>
          <w:rFonts w:ascii="Times New Roman" w:hAnsi="Times New Roman" w:hint="eastAsia"/>
          <w:bCs/>
          <w:spacing w:val="10"/>
          <w:sz w:val="15"/>
          <w:szCs w:val="15"/>
        </w:rPr>
        <w:t>）</w:t>
      </w:r>
      <w:r>
        <w:rPr>
          <w:rFonts w:ascii="Times New Roman" w:hAnsi="Times New Roman"/>
          <w:bCs/>
          <w:spacing w:val="10"/>
          <w:sz w:val="15"/>
          <w:szCs w:val="15"/>
        </w:rPr>
        <w:t>的支付将由甲方按完全自行酌情决定</w:t>
      </w:r>
      <w:proofErr w:type="gramStart"/>
      <w:r>
        <w:rPr>
          <w:rFonts w:ascii="Times New Roman" w:hAnsi="Times New Roman"/>
          <w:bCs/>
          <w:spacing w:val="10"/>
          <w:sz w:val="15"/>
          <w:szCs w:val="15"/>
        </w:rPr>
        <w:t>顺延至紧临</w:t>
      </w:r>
      <w:proofErr w:type="gramEnd"/>
      <w:r>
        <w:rPr>
          <w:rFonts w:ascii="Times New Roman" w:hAnsi="Times New Roman"/>
          <w:bCs/>
          <w:spacing w:val="10"/>
          <w:sz w:val="15"/>
          <w:szCs w:val="15"/>
        </w:rPr>
        <w:t>的下一个不存在不可抗力的工作日。乙方将不会因此而收到额外的收益或者补偿。</w:t>
      </w:r>
    </w:p>
    <w:p w14:paraId="43675FE5" w14:textId="77777777" w:rsidR="006453ED" w:rsidRDefault="006453ED" w:rsidP="006453ED">
      <w:pPr>
        <w:pStyle w:val="11"/>
        <w:numPr>
          <w:ilvl w:val="0"/>
          <w:numId w:val="12"/>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lastRenderedPageBreak/>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ascii="Times New Roman" w:hAnsi="Times New Roman" w:hint="eastAsia"/>
          <w:bCs/>
          <w:spacing w:val="10"/>
          <w:sz w:val="15"/>
          <w:szCs w:val="15"/>
        </w:rPr>
        <w:t>乙方承担</w:t>
      </w:r>
      <w:r>
        <w:rPr>
          <w:rFonts w:ascii="Times New Roman" w:hAnsi="Times New Roman"/>
          <w:bCs/>
          <w:spacing w:val="10"/>
          <w:sz w:val="15"/>
          <w:szCs w:val="15"/>
        </w:rPr>
        <w:t>由此</w:t>
      </w:r>
      <w:r>
        <w:rPr>
          <w:rFonts w:ascii="Times New Roman" w:hAnsi="Times New Roman" w:hint="eastAsia"/>
          <w:bCs/>
          <w:spacing w:val="10"/>
          <w:sz w:val="15"/>
          <w:szCs w:val="15"/>
        </w:rPr>
        <w:t>给乙方</w:t>
      </w:r>
      <w:r>
        <w:rPr>
          <w:rFonts w:ascii="Times New Roman" w:hAnsi="Times New Roman"/>
          <w:bCs/>
          <w:spacing w:val="10"/>
          <w:sz w:val="15"/>
          <w:szCs w:val="15"/>
        </w:rPr>
        <w:t>造成的任何损失。</w:t>
      </w:r>
    </w:p>
    <w:p w14:paraId="6FD69FF1" w14:textId="77777777" w:rsidR="006453ED" w:rsidRDefault="006453ED" w:rsidP="006453ED">
      <w:pPr>
        <w:pStyle w:val="11"/>
        <w:numPr>
          <w:ilvl w:val="0"/>
          <w:numId w:val="12"/>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本理财产品</w:t>
      </w:r>
      <w:r>
        <w:rPr>
          <w:rFonts w:ascii="Times New Roman" w:hAnsi="Times New Roman" w:hint="eastAsia"/>
          <w:bCs/>
          <w:spacing w:val="10"/>
          <w:sz w:val="15"/>
          <w:szCs w:val="15"/>
        </w:rPr>
        <w:t>销售文件</w:t>
      </w:r>
      <w:r>
        <w:rPr>
          <w:rFonts w:ascii="Times New Roman" w:hAnsi="Times New Roman"/>
          <w:bCs/>
          <w:spacing w:val="10"/>
          <w:sz w:val="15"/>
          <w:szCs w:val="15"/>
        </w:rPr>
        <w:t>项下理财业务不受</w:t>
      </w:r>
      <w:r>
        <w:rPr>
          <w:rFonts w:ascii="Times New Roman" w:hAnsi="Times New Roman" w:hint="eastAsia"/>
          <w:bCs/>
          <w:spacing w:val="10"/>
          <w:sz w:val="15"/>
          <w:szCs w:val="15"/>
        </w:rPr>
        <w:t>销售</w:t>
      </w:r>
      <w:r>
        <w:rPr>
          <w:rFonts w:ascii="Times New Roman" w:hAnsi="Times New Roman"/>
          <w:bCs/>
          <w:spacing w:val="10"/>
          <w:sz w:val="15"/>
          <w:szCs w:val="15"/>
        </w:rPr>
        <w:t>机构存款保险机制或其他保障机制保障。</w:t>
      </w:r>
    </w:p>
    <w:p w14:paraId="17C2D2E5" w14:textId="77777777" w:rsidR="006453ED" w:rsidRDefault="006453ED" w:rsidP="006453ED">
      <w:pPr>
        <w:numPr>
          <w:ilvl w:val="0"/>
          <w:numId w:val="11"/>
        </w:numPr>
        <w:spacing w:line="200" w:lineRule="exact"/>
        <w:ind w:firstLineChars="200" w:firstLine="340"/>
        <w:rPr>
          <w:rFonts w:ascii="Times New Roman" w:hAnsi="Times New Roman"/>
          <w:spacing w:val="10"/>
          <w:sz w:val="15"/>
          <w:szCs w:val="15"/>
        </w:rPr>
      </w:pPr>
      <w:r>
        <w:rPr>
          <w:rFonts w:ascii="Times New Roman" w:hAnsi="Times New Roman"/>
          <w:bCs/>
          <w:spacing w:val="10"/>
          <w:sz w:val="15"/>
          <w:szCs w:val="15"/>
        </w:rPr>
        <w:t>赔偿</w:t>
      </w:r>
      <w:r>
        <w:rPr>
          <w:rFonts w:ascii="Times New Roman" w:hAnsi="Times New Roman"/>
          <w:spacing w:val="10"/>
          <w:sz w:val="15"/>
          <w:szCs w:val="15"/>
        </w:rPr>
        <w:t>及责任限制</w:t>
      </w:r>
    </w:p>
    <w:p w14:paraId="282155DD" w14:textId="77777777" w:rsidR="006453ED" w:rsidRDefault="006453ED" w:rsidP="006453ED">
      <w:pPr>
        <w:spacing w:line="200" w:lineRule="exact"/>
        <w:ind w:firstLineChars="200" w:firstLine="340"/>
        <w:rPr>
          <w:rFonts w:ascii="Times New Roman" w:hAnsi="Times New Roman"/>
          <w:spacing w:val="10"/>
          <w:sz w:val="15"/>
          <w:szCs w:val="15"/>
        </w:rPr>
      </w:pPr>
      <w:bookmarkStart w:id="31" w:name="_Hlk50135417"/>
      <w:r>
        <w:rPr>
          <w:rFonts w:ascii="Times New Roman" w:hAnsi="Times New Roman"/>
          <w:spacing w:val="10"/>
          <w:sz w:val="15"/>
          <w:szCs w:val="15"/>
        </w:rPr>
        <w:t>由于本协议一方当事人的过错，造成本协议不能履行或不能完全履行的，由有过错的一方承担违约责任；如双方同时负有过错，则应由双方各自按照过错程度承担责任。</w:t>
      </w:r>
      <w:bookmarkEnd w:id="31"/>
    </w:p>
    <w:p w14:paraId="21E7BB61" w14:textId="77777777" w:rsidR="006453ED" w:rsidRDefault="006453ED" w:rsidP="006453E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双方承诺，如果任何一方在协议项下</w:t>
      </w:r>
      <w:proofErr w:type="gramStart"/>
      <w:r>
        <w:rPr>
          <w:rFonts w:ascii="Times New Roman" w:hAnsi="Times New Roman"/>
          <w:spacing w:val="10"/>
          <w:sz w:val="15"/>
          <w:szCs w:val="15"/>
        </w:rPr>
        <w:t>作出</w:t>
      </w:r>
      <w:proofErr w:type="gramEnd"/>
      <w:r>
        <w:rPr>
          <w:rFonts w:ascii="Times New Roman" w:hAnsi="Times New Roman"/>
          <w:spacing w:val="10"/>
          <w:sz w:val="15"/>
          <w:szCs w:val="15"/>
        </w:rPr>
        <w:t>错误的陈述、保证或者违反任何陈述、保证或其他协议约定而导致另一方发生任何损失、责任、支出或者被提出主张、诉讼或要求，违约方应向另一方</w:t>
      </w:r>
      <w:proofErr w:type="gramStart"/>
      <w:r>
        <w:rPr>
          <w:rFonts w:ascii="Times New Roman" w:hAnsi="Times New Roman"/>
          <w:spacing w:val="10"/>
          <w:sz w:val="15"/>
          <w:szCs w:val="15"/>
        </w:rPr>
        <w:t>作出</w:t>
      </w:r>
      <w:proofErr w:type="gramEnd"/>
      <w:r>
        <w:rPr>
          <w:rFonts w:ascii="Times New Roman" w:hAnsi="Times New Roman"/>
          <w:spacing w:val="10"/>
          <w:sz w:val="15"/>
          <w:szCs w:val="15"/>
        </w:rPr>
        <w:t>赔偿。本条所述的赔偿并不排除违约方依据相关法律或协议约定而应承担的任何其他责任。</w:t>
      </w:r>
      <w:r>
        <w:rPr>
          <w:rFonts w:ascii="Times New Roman" w:hAnsi="Times New Roman"/>
          <w:b/>
          <w:bCs/>
          <w:spacing w:val="10"/>
          <w:sz w:val="15"/>
          <w:szCs w:val="15"/>
        </w:rPr>
        <w:t>特别地，尽管乙方可能给予相反的指示，如果甲方因需遵守适用法律、法规或规则</w:t>
      </w:r>
      <w:r>
        <w:rPr>
          <w:rFonts w:ascii="Times New Roman" w:hAnsi="Times New Roman" w:hint="eastAsia"/>
          <w:b/>
          <w:bCs/>
          <w:spacing w:val="10"/>
          <w:sz w:val="15"/>
          <w:szCs w:val="15"/>
        </w:rPr>
        <w:t>（</w:t>
      </w:r>
      <w:r>
        <w:rPr>
          <w:rFonts w:ascii="Times New Roman" w:hAnsi="Times New Roman"/>
          <w:b/>
          <w:bCs/>
          <w:spacing w:val="10"/>
          <w:sz w:val="15"/>
          <w:szCs w:val="15"/>
        </w:rPr>
        <w:t>包括但不限于各种支付体系的规则和规定</w:t>
      </w:r>
      <w:r>
        <w:rPr>
          <w:rFonts w:ascii="Times New Roman" w:hAnsi="Times New Roman" w:hint="eastAsia"/>
          <w:b/>
          <w:bCs/>
          <w:spacing w:val="10"/>
          <w:sz w:val="15"/>
          <w:szCs w:val="15"/>
        </w:rPr>
        <w:t>）</w:t>
      </w:r>
      <w:r>
        <w:rPr>
          <w:rFonts w:ascii="Times New Roman" w:hAnsi="Times New Roman"/>
          <w:b/>
          <w:bCs/>
          <w:spacing w:val="10"/>
          <w:sz w:val="15"/>
          <w:szCs w:val="15"/>
        </w:rPr>
        <w:t>或遵守与其他银行、金融机构达成的业务交易协议而导致甲方延迟执行乙方指示或者未能执行乙方指示或使乙方产生任何责任、损失或支出，甲方无需负责</w:t>
      </w:r>
      <w:r>
        <w:rPr>
          <w:rFonts w:ascii="Times New Roman" w:hAnsi="Times New Roman"/>
          <w:spacing w:val="10"/>
          <w:sz w:val="15"/>
          <w:szCs w:val="15"/>
        </w:rPr>
        <w:t>。</w:t>
      </w:r>
    </w:p>
    <w:p w14:paraId="520C45A3" w14:textId="77777777" w:rsidR="006453ED" w:rsidRDefault="006453ED" w:rsidP="006453ED">
      <w:pPr>
        <w:numPr>
          <w:ilvl w:val="0"/>
          <w:numId w:val="11"/>
        </w:numPr>
        <w:spacing w:line="200" w:lineRule="exact"/>
        <w:ind w:firstLineChars="200" w:firstLine="340"/>
        <w:rPr>
          <w:rFonts w:ascii="Times New Roman" w:hAnsi="Times New Roman"/>
          <w:spacing w:val="10"/>
          <w:sz w:val="15"/>
          <w:szCs w:val="15"/>
        </w:rPr>
      </w:pPr>
      <w:proofErr w:type="gramStart"/>
      <w:r>
        <w:rPr>
          <w:rFonts w:ascii="Times New Roman" w:hAnsi="Times New Roman"/>
          <w:bCs/>
          <w:spacing w:val="10"/>
          <w:sz w:val="15"/>
          <w:szCs w:val="15"/>
        </w:rPr>
        <w:t>抵销</w:t>
      </w:r>
      <w:proofErr w:type="gramEnd"/>
    </w:p>
    <w:p w14:paraId="3BD87068" w14:textId="77777777" w:rsidR="006453ED" w:rsidRDefault="006453ED" w:rsidP="006453ED">
      <w:pPr>
        <w:pStyle w:val="11"/>
        <w:numPr>
          <w:ilvl w:val="0"/>
          <w:numId w:val="13"/>
        </w:numPr>
        <w:spacing w:line="200" w:lineRule="exact"/>
        <w:ind w:firstLineChars="0"/>
        <w:rPr>
          <w:rFonts w:ascii="Times New Roman" w:hAnsi="Times New Roman"/>
          <w:bCs/>
          <w:spacing w:val="10"/>
          <w:sz w:val="15"/>
          <w:szCs w:val="15"/>
        </w:rPr>
      </w:pPr>
      <w:r>
        <w:rPr>
          <w:rFonts w:ascii="Times New Roman" w:hAnsi="Times New Roman"/>
          <w:b/>
          <w:spacing w:val="10"/>
          <w:sz w:val="15"/>
          <w:szCs w:val="15"/>
        </w:rPr>
        <w:t>除享有法律规定的或其他的</w:t>
      </w:r>
      <w:proofErr w:type="gramStart"/>
      <w:r>
        <w:rPr>
          <w:rFonts w:ascii="Times New Roman" w:hAnsi="Times New Roman"/>
          <w:b/>
          <w:spacing w:val="10"/>
          <w:sz w:val="15"/>
          <w:szCs w:val="15"/>
        </w:rPr>
        <w:t>抵销</w:t>
      </w:r>
      <w:proofErr w:type="gramEnd"/>
      <w:r>
        <w:rPr>
          <w:rFonts w:ascii="Times New Roman" w:hAnsi="Times New Roman"/>
          <w:b/>
          <w:spacing w:val="10"/>
          <w:sz w:val="15"/>
          <w:szCs w:val="15"/>
        </w:rPr>
        <w:t>权利外，甲方有权</w:t>
      </w:r>
      <w:r>
        <w:rPr>
          <w:rFonts w:ascii="Times New Roman" w:hAnsi="Times New Roman" w:hint="eastAsia"/>
          <w:b/>
          <w:spacing w:val="10"/>
          <w:sz w:val="15"/>
          <w:szCs w:val="15"/>
        </w:rPr>
        <w:t>（</w:t>
      </w:r>
      <w:r>
        <w:rPr>
          <w:rFonts w:ascii="Times New Roman" w:hAnsi="Times New Roman"/>
          <w:b/>
          <w:spacing w:val="10"/>
          <w:sz w:val="15"/>
          <w:szCs w:val="15"/>
        </w:rPr>
        <w:t>但无义务</w:t>
      </w:r>
      <w:r>
        <w:rPr>
          <w:rFonts w:ascii="Times New Roman" w:hAnsi="Times New Roman" w:hint="eastAsia"/>
          <w:b/>
          <w:spacing w:val="10"/>
          <w:sz w:val="15"/>
          <w:szCs w:val="15"/>
        </w:rPr>
        <w:t>）</w:t>
      </w:r>
      <w:r>
        <w:rPr>
          <w:rFonts w:ascii="Times New Roman" w:hAnsi="Times New Roman"/>
          <w:b/>
          <w:spacing w:val="10"/>
          <w:sz w:val="15"/>
          <w:szCs w:val="15"/>
        </w:rPr>
        <w:t>将乙方欠付甲方的任何债务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与甲方欠付乙方的任何债务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进行</w:t>
      </w:r>
      <w:proofErr w:type="gramStart"/>
      <w:r>
        <w:rPr>
          <w:rFonts w:ascii="Times New Roman" w:hAnsi="Times New Roman"/>
          <w:b/>
          <w:spacing w:val="10"/>
          <w:sz w:val="15"/>
          <w:szCs w:val="15"/>
        </w:rPr>
        <w:t>抵销</w:t>
      </w:r>
      <w:proofErr w:type="gramEnd"/>
      <w:r>
        <w:rPr>
          <w:rFonts w:ascii="Times New Roman" w:hAnsi="Times New Roman"/>
          <w:b/>
          <w:spacing w:val="10"/>
          <w:sz w:val="15"/>
          <w:szCs w:val="15"/>
        </w:rPr>
        <w:t>，而无须事先书面通知乙方或任何其他人员</w:t>
      </w:r>
      <w:r>
        <w:rPr>
          <w:rFonts w:ascii="Times New Roman" w:hAnsi="Times New Roman" w:hint="eastAsia"/>
          <w:bCs/>
          <w:spacing w:val="10"/>
          <w:sz w:val="15"/>
          <w:szCs w:val="15"/>
        </w:rPr>
        <w:t>。</w:t>
      </w:r>
    </w:p>
    <w:p w14:paraId="795D18B9" w14:textId="77777777" w:rsidR="006453ED" w:rsidRDefault="006453ED" w:rsidP="006453ED">
      <w:pPr>
        <w:pStyle w:val="1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为了对不同货币进行</w:t>
      </w:r>
      <w:proofErr w:type="gramStart"/>
      <w:r>
        <w:rPr>
          <w:rFonts w:ascii="Times New Roman" w:hAnsi="Times New Roman"/>
          <w:bCs/>
          <w:spacing w:val="10"/>
          <w:sz w:val="15"/>
          <w:szCs w:val="15"/>
        </w:rPr>
        <w:t>抵销</w:t>
      </w:r>
      <w:proofErr w:type="gramEnd"/>
      <w:r>
        <w:rPr>
          <w:rFonts w:ascii="Times New Roman" w:hAnsi="Times New Roman"/>
          <w:bCs/>
          <w:spacing w:val="10"/>
          <w:sz w:val="15"/>
          <w:szCs w:val="15"/>
        </w:rPr>
        <w:t>，甲方可在有关日期以甲方所选择适用的市场汇率将</w:t>
      </w:r>
      <w:r>
        <w:rPr>
          <w:rFonts w:ascii="Times New Roman" w:hAnsi="Times New Roman" w:hint="eastAsia"/>
          <w:bCs/>
          <w:spacing w:val="10"/>
          <w:sz w:val="15"/>
          <w:szCs w:val="15"/>
        </w:rPr>
        <w:t>乙方</w:t>
      </w:r>
      <w:r>
        <w:rPr>
          <w:rFonts w:ascii="Times New Roman" w:hAnsi="Times New Roman"/>
          <w:bCs/>
          <w:spacing w:val="10"/>
          <w:sz w:val="15"/>
          <w:szCs w:val="15"/>
        </w:rPr>
        <w:t>的债务予以兑换。如果债务尚未确定，则甲方可估计该债务的数额后进行</w:t>
      </w:r>
      <w:proofErr w:type="gramStart"/>
      <w:r>
        <w:rPr>
          <w:rFonts w:ascii="Times New Roman" w:hAnsi="Times New Roman"/>
          <w:bCs/>
          <w:spacing w:val="10"/>
          <w:sz w:val="15"/>
          <w:szCs w:val="15"/>
        </w:rPr>
        <w:t>抵销</w:t>
      </w:r>
      <w:proofErr w:type="gramEnd"/>
      <w:r>
        <w:rPr>
          <w:rFonts w:ascii="Times New Roman" w:hAnsi="Times New Roman"/>
          <w:bCs/>
          <w:spacing w:val="10"/>
          <w:sz w:val="15"/>
          <w:szCs w:val="15"/>
        </w:rPr>
        <w:t>，但</w:t>
      </w:r>
      <w:r>
        <w:rPr>
          <w:rFonts w:ascii="Times New Roman" w:hAnsi="Times New Roman" w:hint="eastAsia"/>
          <w:bCs/>
          <w:spacing w:val="10"/>
          <w:sz w:val="15"/>
          <w:szCs w:val="15"/>
        </w:rPr>
        <w:t>甲方</w:t>
      </w:r>
      <w:r>
        <w:rPr>
          <w:rFonts w:ascii="Times New Roman" w:hAnsi="Times New Roman"/>
          <w:bCs/>
          <w:spacing w:val="10"/>
          <w:sz w:val="15"/>
          <w:szCs w:val="15"/>
        </w:rPr>
        <w:t>须在该债务得以确定时向</w:t>
      </w:r>
      <w:r>
        <w:rPr>
          <w:rFonts w:ascii="Times New Roman" w:hAnsi="Times New Roman" w:hint="eastAsia"/>
          <w:bCs/>
          <w:spacing w:val="10"/>
          <w:sz w:val="15"/>
          <w:szCs w:val="15"/>
        </w:rPr>
        <w:t>乙</w:t>
      </w:r>
      <w:r>
        <w:rPr>
          <w:rFonts w:ascii="Times New Roman" w:hAnsi="Times New Roman"/>
          <w:bCs/>
          <w:spacing w:val="10"/>
          <w:sz w:val="15"/>
          <w:szCs w:val="15"/>
        </w:rPr>
        <w:t>方支付差额。</w:t>
      </w:r>
    </w:p>
    <w:p w14:paraId="038A7456" w14:textId="77777777" w:rsidR="006453ED" w:rsidRDefault="006453ED" w:rsidP="006453ED">
      <w:pPr>
        <w:numPr>
          <w:ilvl w:val="0"/>
          <w:numId w:val="11"/>
        </w:numPr>
        <w:spacing w:line="200" w:lineRule="exact"/>
        <w:ind w:firstLineChars="200" w:firstLine="340"/>
        <w:rPr>
          <w:rFonts w:ascii="Times New Roman" w:hAnsi="Times New Roman"/>
          <w:spacing w:val="10"/>
          <w:sz w:val="15"/>
          <w:szCs w:val="15"/>
        </w:rPr>
      </w:pPr>
      <w:r>
        <w:rPr>
          <w:rFonts w:ascii="Times New Roman" w:hAnsi="Times New Roman"/>
          <w:bCs/>
          <w:spacing w:val="10"/>
          <w:sz w:val="15"/>
          <w:szCs w:val="15"/>
        </w:rPr>
        <w:t>弃权</w:t>
      </w:r>
    </w:p>
    <w:p w14:paraId="719DB5EB" w14:textId="77777777" w:rsidR="006453ED" w:rsidRDefault="006453ED" w:rsidP="006453E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4A58FECB" w14:textId="77777777" w:rsidR="006453ED" w:rsidRDefault="006453ED" w:rsidP="006453ED">
      <w:pPr>
        <w:numPr>
          <w:ilvl w:val="0"/>
          <w:numId w:val="11"/>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可分割性</w:t>
      </w:r>
    </w:p>
    <w:p w14:paraId="5333867D" w14:textId="77777777" w:rsidR="006453ED" w:rsidRDefault="006453ED" w:rsidP="006453E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协议的任何条款在任何方面的非法、无效或不可强制执行，不影响协议的其他条款的合法性、有效性或可强制执行。</w:t>
      </w:r>
    </w:p>
    <w:p w14:paraId="7ABB53F4" w14:textId="77777777" w:rsidR="006453ED" w:rsidRDefault="006453ED" w:rsidP="006453ED">
      <w:pPr>
        <w:numPr>
          <w:ilvl w:val="0"/>
          <w:numId w:val="11"/>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税收条款</w:t>
      </w:r>
    </w:p>
    <w:p w14:paraId="7F90C314" w14:textId="77777777" w:rsidR="006453ED" w:rsidRDefault="006453ED" w:rsidP="006453E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以对应期次的《理财产品说明书》约定的税务处理方式为准，如遇国家政策调整则相应执行最新政策。</w:t>
      </w:r>
    </w:p>
    <w:p w14:paraId="6F98D7D0" w14:textId="77777777" w:rsidR="006453ED" w:rsidRDefault="006453ED" w:rsidP="006453ED">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9</w:t>
      </w:r>
      <w:r>
        <w:rPr>
          <w:rFonts w:ascii="Times New Roman" w:hAnsi="Times New Roman"/>
          <w:b/>
          <w:bCs/>
          <w:spacing w:val="10"/>
          <w:sz w:val="15"/>
          <w:szCs w:val="15"/>
        </w:rPr>
        <w:t>.</w:t>
      </w:r>
      <w:r>
        <w:rPr>
          <w:rFonts w:ascii="Times New Roman" w:hAnsi="Times New Roman"/>
          <w:b/>
          <w:bCs/>
          <w:spacing w:val="10"/>
          <w:sz w:val="15"/>
          <w:szCs w:val="15"/>
        </w:rPr>
        <w:t>争议处理</w:t>
      </w:r>
    </w:p>
    <w:p w14:paraId="559C4903" w14:textId="77777777" w:rsidR="006453ED" w:rsidRDefault="006453ED" w:rsidP="006453E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本协议在履行过程中发生争议，可以通过协商解决；协商不成的，任何一方有权向甲方所在地有管辖权的人民法院提起诉讼。</w:t>
      </w:r>
    </w:p>
    <w:p w14:paraId="67A9DB11" w14:textId="77777777" w:rsidR="006453ED" w:rsidRDefault="006453ED" w:rsidP="006453ED">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10</w:t>
      </w:r>
      <w:r>
        <w:rPr>
          <w:rFonts w:ascii="Times New Roman" w:hAnsi="Times New Roman"/>
          <w:b/>
          <w:bCs/>
          <w:spacing w:val="10"/>
          <w:sz w:val="15"/>
          <w:szCs w:val="15"/>
        </w:rPr>
        <w:t>.</w:t>
      </w:r>
      <w:r>
        <w:rPr>
          <w:rFonts w:ascii="Times New Roman" w:hAnsi="Times New Roman"/>
          <w:b/>
          <w:bCs/>
          <w:spacing w:val="10"/>
          <w:sz w:val="15"/>
          <w:szCs w:val="15"/>
        </w:rPr>
        <w:t>协议的生效和终止</w:t>
      </w:r>
    </w:p>
    <w:p w14:paraId="7A46195A" w14:textId="77777777" w:rsidR="006453ED" w:rsidRDefault="006453ED" w:rsidP="006453ED">
      <w:pPr>
        <w:numPr>
          <w:ilvl w:val="0"/>
          <w:numId w:val="14"/>
        </w:numPr>
        <w:spacing w:line="200" w:lineRule="exact"/>
        <w:ind w:firstLine="340"/>
        <w:rPr>
          <w:rFonts w:ascii="Times New Roman" w:hAnsi="Times New Roman"/>
          <w:spacing w:val="10"/>
          <w:sz w:val="15"/>
          <w:szCs w:val="15"/>
        </w:rPr>
      </w:pPr>
      <w:r>
        <w:rPr>
          <w:rFonts w:ascii="Times New Roman" w:hAnsi="Times New Roman"/>
          <w:spacing w:val="10"/>
          <w:sz w:val="15"/>
          <w:szCs w:val="15"/>
        </w:rPr>
        <w:t>本协议书以纸质书面形式订立的情况下，乙方为个人投资者的，本协议自乙方</w:t>
      </w:r>
      <w:r>
        <w:rPr>
          <w:rFonts w:ascii="Times New Roman" w:hAnsi="Times New Roman" w:hint="eastAsia"/>
          <w:spacing w:val="10"/>
          <w:sz w:val="15"/>
          <w:szCs w:val="15"/>
        </w:rPr>
        <w:t>签名</w:t>
      </w:r>
      <w:r>
        <w:rPr>
          <w:rFonts w:ascii="Times New Roman" w:hAnsi="Times New Roman"/>
          <w:spacing w:val="10"/>
          <w:sz w:val="15"/>
          <w:szCs w:val="15"/>
        </w:rPr>
        <w:t>、成功缴纳购买资金并经甲方系统确认购买份额后成立并生效；乙方为机构投资者的，本协议自乙方法定代表人或授权代理人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或盖章并加盖公章或合同专用章、成功缴纳购买资金并经甲方系统确认购买份额后成立并生效。</w:t>
      </w:r>
    </w:p>
    <w:p w14:paraId="6E478D66" w14:textId="77777777" w:rsidR="006453ED" w:rsidRDefault="006453ED" w:rsidP="006453E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本协议书以数据电文形式订立的，乙方</w:t>
      </w:r>
      <w:r>
        <w:rPr>
          <w:rFonts w:ascii="Times New Roman" w:hAnsi="Times New Roman" w:hint="eastAsia"/>
          <w:spacing w:val="10"/>
          <w:sz w:val="15"/>
          <w:szCs w:val="15"/>
        </w:rPr>
        <w:t>应</w:t>
      </w:r>
      <w:r>
        <w:rPr>
          <w:rFonts w:ascii="Times New Roman" w:hAnsi="Times New Roman"/>
          <w:spacing w:val="10"/>
          <w:sz w:val="15"/>
          <w:szCs w:val="15"/>
        </w:rPr>
        <w:t>在电子渠道</w:t>
      </w:r>
      <w:r>
        <w:rPr>
          <w:rFonts w:ascii="Times New Roman" w:hAnsi="Times New Roman" w:hint="eastAsia"/>
          <w:spacing w:val="10"/>
          <w:sz w:val="15"/>
          <w:szCs w:val="15"/>
        </w:rPr>
        <w:t>仔细阅读本协议的</w:t>
      </w:r>
      <w:r>
        <w:rPr>
          <w:rFonts w:ascii="Times New Roman" w:hAnsi="Times New Roman"/>
          <w:spacing w:val="10"/>
          <w:sz w:val="15"/>
          <w:szCs w:val="15"/>
        </w:rPr>
        <w:t>所有条款，对</w:t>
      </w:r>
      <w:r>
        <w:rPr>
          <w:rFonts w:ascii="Times New Roman" w:hAnsi="Times New Roman" w:hint="eastAsia"/>
          <w:spacing w:val="10"/>
          <w:sz w:val="15"/>
          <w:szCs w:val="15"/>
        </w:rPr>
        <w:t>本协议</w:t>
      </w:r>
      <w:r>
        <w:rPr>
          <w:rFonts w:ascii="Times New Roman" w:hAnsi="Times New Roman"/>
          <w:spacing w:val="10"/>
          <w:sz w:val="15"/>
          <w:szCs w:val="15"/>
        </w:rPr>
        <w:t>条款的含义及相应的法律后果</w:t>
      </w:r>
      <w:r>
        <w:rPr>
          <w:rFonts w:ascii="Times New Roman" w:hAnsi="Times New Roman" w:hint="eastAsia"/>
          <w:spacing w:val="10"/>
          <w:sz w:val="15"/>
          <w:szCs w:val="15"/>
        </w:rPr>
        <w:t>应</w:t>
      </w:r>
      <w:r>
        <w:rPr>
          <w:rFonts w:ascii="Times New Roman" w:hAnsi="Times New Roman"/>
          <w:spacing w:val="10"/>
          <w:sz w:val="15"/>
          <w:szCs w:val="15"/>
        </w:rPr>
        <w:t>全部知晓并充分理解，同意接受本协议约束。本协议自乙方成功缴纳购买资金并经甲方系统确认购买份额后成立并生效。</w:t>
      </w:r>
      <w:r>
        <w:rPr>
          <w:rFonts w:ascii="Times New Roman" w:hAnsi="Times New Roman"/>
          <w:b/>
          <w:bCs/>
          <w:spacing w:val="10"/>
          <w:sz w:val="15"/>
          <w:szCs w:val="15"/>
        </w:rPr>
        <w:t>电子渠道所生成和保留记载的相关电子数据及交易记录以及</w:t>
      </w:r>
      <w:r>
        <w:rPr>
          <w:rFonts w:ascii="Times New Roman" w:hAnsi="Times New Roman" w:hint="eastAsia"/>
          <w:b/>
          <w:bCs/>
          <w:spacing w:val="10"/>
          <w:sz w:val="15"/>
          <w:szCs w:val="15"/>
        </w:rPr>
        <w:t>销售机构</w:t>
      </w:r>
      <w:r>
        <w:rPr>
          <w:rFonts w:ascii="Times New Roman" w:hAnsi="Times New Roman"/>
          <w:b/>
          <w:bCs/>
          <w:spacing w:val="10"/>
          <w:sz w:val="15"/>
          <w:szCs w:val="15"/>
        </w:rPr>
        <w:t>、托管机构、甲方制作或保留的相关电子及纸质单据、凭证、记录等相关资料</w:t>
      </w:r>
      <w:r>
        <w:rPr>
          <w:rFonts w:ascii="Times New Roman" w:hAnsi="Times New Roman"/>
          <w:b/>
          <w:bCs/>
          <w:spacing w:val="10"/>
          <w:sz w:val="15"/>
          <w:szCs w:val="15"/>
        </w:rPr>
        <w:t>,</w:t>
      </w:r>
      <w:r>
        <w:rPr>
          <w:rFonts w:ascii="Times New Roman" w:hAnsi="Times New Roman"/>
          <w:b/>
          <w:bCs/>
          <w:spacing w:val="10"/>
          <w:sz w:val="15"/>
          <w:szCs w:val="15"/>
        </w:rPr>
        <w:t>构成有效证明甲乙双方之间权利义务关系的确定证据，乙方无条件认可电子数据的有效性和证据效力。</w:t>
      </w:r>
    </w:p>
    <w:p w14:paraId="4A087E10" w14:textId="77777777" w:rsidR="006453ED" w:rsidRDefault="006453ED" w:rsidP="006453ED">
      <w:pPr>
        <w:numPr>
          <w:ilvl w:val="0"/>
          <w:numId w:val="14"/>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乙方在办理理财产品的购买、赎回等交易后，需通过</w:t>
      </w:r>
      <w:r>
        <w:rPr>
          <w:rFonts w:ascii="Times New Roman" w:hAnsi="Times New Roman" w:hint="eastAsia"/>
          <w:spacing w:val="10"/>
          <w:sz w:val="15"/>
          <w:szCs w:val="15"/>
        </w:rPr>
        <w:t>销售</w:t>
      </w:r>
      <w:r>
        <w:rPr>
          <w:rFonts w:ascii="Times New Roman" w:hAnsi="Times New Roman"/>
          <w:spacing w:val="10"/>
          <w:sz w:val="15"/>
          <w:szCs w:val="15"/>
        </w:rPr>
        <w:t>机构提供的渠道查询相关交易的确认情况，最终以甲方确认的产品购买金额、份额或赎回份额等作为《理财产品销售协议书》生效或终止的依据。</w:t>
      </w:r>
    </w:p>
    <w:p w14:paraId="42D8F6F7" w14:textId="77777777" w:rsidR="006453ED" w:rsidRDefault="006453ED" w:rsidP="006453ED">
      <w:pPr>
        <w:numPr>
          <w:ilvl w:val="0"/>
          <w:numId w:val="14"/>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如乙方购买理财产品后，又变更该笔认</w:t>
      </w:r>
      <w:r>
        <w:rPr>
          <w:rFonts w:ascii="Times New Roman" w:hAnsi="Times New Roman"/>
          <w:spacing w:val="10"/>
          <w:sz w:val="15"/>
          <w:szCs w:val="15"/>
        </w:rPr>
        <w:t>/</w:t>
      </w:r>
      <w:r>
        <w:rPr>
          <w:rFonts w:ascii="Times New Roman" w:hAnsi="Times New Roman"/>
          <w:spacing w:val="10"/>
          <w:sz w:val="15"/>
          <w:szCs w:val="15"/>
        </w:rPr>
        <w:t>申购的具体内容（包括但不限于交易变更、金额变更、授权指定账户变更、投资者信息变更等），则以双方最近一次交易达成的交易内容为准。</w:t>
      </w:r>
    </w:p>
    <w:p w14:paraId="188742B1" w14:textId="77777777" w:rsidR="006453ED" w:rsidRDefault="006453ED" w:rsidP="006453ED">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1</w:t>
      </w:r>
      <w:r>
        <w:rPr>
          <w:rFonts w:ascii="Times New Roman" w:hAnsi="Times New Roman"/>
          <w:b/>
          <w:bCs/>
          <w:spacing w:val="10"/>
          <w:sz w:val="15"/>
          <w:szCs w:val="15"/>
        </w:rPr>
        <w:t>.</w:t>
      </w:r>
      <w:r>
        <w:rPr>
          <w:rFonts w:ascii="Times New Roman" w:hAnsi="Times New Roman"/>
          <w:b/>
          <w:bCs/>
          <w:spacing w:val="10"/>
          <w:sz w:val="15"/>
          <w:szCs w:val="15"/>
        </w:rPr>
        <w:t>乙方声明</w:t>
      </w:r>
    </w:p>
    <w:p w14:paraId="1816356D" w14:textId="77777777" w:rsidR="006453ED" w:rsidRDefault="006453ED" w:rsidP="006453ED">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在签署本理财产品协议书以前，甲方或</w:t>
      </w:r>
      <w:r>
        <w:rPr>
          <w:rFonts w:ascii="Times New Roman" w:hAnsi="Times New Roman" w:hint="eastAsia"/>
          <w:b/>
          <w:spacing w:val="10"/>
          <w:sz w:val="15"/>
          <w:szCs w:val="15"/>
        </w:rPr>
        <w:t>销售</w:t>
      </w:r>
      <w:r>
        <w:rPr>
          <w:rFonts w:ascii="Times New Roman" w:hAnsi="Times New Roman"/>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rFonts w:ascii="Times New Roman" w:hAnsi="Times New Roman"/>
          <w:b/>
          <w:bCs/>
          <w:spacing w:val="10"/>
          <w:sz w:val="15"/>
          <w:szCs w:val="15"/>
        </w:rPr>
        <w:t>《投资者权益须知》</w:t>
      </w:r>
      <w:r>
        <w:rPr>
          <w:rFonts w:ascii="Times New Roman" w:hAnsi="Times New Roman"/>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270C681F" w14:textId="77777777" w:rsidR="006453ED" w:rsidRDefault="006453ED" w:rsidP="006453ED">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乙方授权甲方、</w:t>
      </w:r>
      <w:r>
        <w:rPr>
          <w:rFonts w:ascii="Times New Roman" w:hAnsi="Times New Roman" w:hint="eastAsia"/>
          <w:b/>
          <w:spacing w:val="10"/>
          <w:sz w:val="15"/>
          <w:szCs w:val="15"/>
        </w:rPr>
        <w:t>销售</w:t>
      </w:r>
      <w:r>
        <w:rPr>
          <w:rFonts w:ascii="Times New Roman" w:hAnsi="Times New Roman"/>
          <w:b/>
          <w:spacing w:val="10"/>
          <w:sz w:val="15"/>
          <w:szCs w:val="15"/>
        </w:rPr>
        <w:t>机构于募集期或开放期或投资冷静期（私募产品适用）结束后从乙方授权指定账户扣划相应的认购或申购资金。对此甲方、</w:t>
      </w:r>
      <w:r>
        <w:rPr>
          <w:rFonts w:ascii="Times New Roman" w:hAnsi="Times New Roman" w:hint="eastAsia"/>
          <w:b/>
          <w:spacing w:val="10"/>
          <w:sz w:val="15"/>
          <w:szCs w:val="15"/>
        </w:rPr>
        <w:t>销售</w:t>
      </w:r>
      <w:r>
        <w:rPr>
          <w:rFonts w:ascii="Times New Roman" w:hAnsi="Times New Roman"/>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14:paraId="220338B7" w14:textId="77777777" w:rsidR="006453ED" w:rsidRDefault="006453ED" w:rsidP="006453ED">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2</w:t>
      </w:r>
      <w:r>
        <w:rPr>
          <w:rFonts w:ascii="Times New Roman" w:hAnsi="Times New Roman"/>
          <w:b/>
          <w:bCs/>
          <w:spacing w:val="10"/>
          <w:sz w:val="15"/>
          <w:szCs w:val="15"/>
        </w:rPr>
        <w:t>.</w:t>
      </w:r>
      <w:r>
        <w:rPr>
          <w:rFonts w:ascii="Times New Roman" w:hAnsi="Times New Roman"/>
          <w:b/>
          <w:bCs/>
          <w:spacing w:val="10"/>
          <w:sz w:val="15"/>
          <w:szCs w:val="15"/>
        </w:rPr>
        <w:t>本协议为理财产品销售文件不可分割之组成部分，</w:t>
      </w:r>
      <w:proofErr w:type="gramStart"/>
      <w:r>
        <w:rPr>
          <w:rFonts w:ascii="Times New Roman" w:hAnsi="Times New Roman"/>
          <w:b/>
          <w:bCs/>
          <w:spacing w:val="10"/>
          <w:sz w:val="15"/>
          <w:szCs w:val="15"/>
        </w:rPr>
        <w:t>乙方签署</w:t>
      </w:r>
      <w:proofErr w:type="gramEnd"/>
      <w:r>
        <w:rPr>
          <w:rFonts w:ascii="Times New Roman" w:hAnsi="Times New Roman"/>
          <w:b/>
          <w:bCs/>
          <w:spacing w:val="10"/>
          <w:sz w:val="15"/>
          <w:szCs w:val="15"/>
        </w:rPr>
        <w:t>本协议视为同时同意并确认了对应期次的《理财产品说明书》《理财产品风险揭示书》《投资者权益须知》《理财产品投资协议书》等理财产品销售文件的相关条款。</w:t>
      </w:r>
      <w:bookmarkStart w:id="32" w:name="_Toc313550351"/>
    </w:p>
    <w:p w14:paraId="70A39AF2" w14:textId="77777777" w:rsidR="006453ED" w:rsidRDefault="006453ED" w:rsidP="006453ED">
      <w:pPr>
        <w:spacing w:line="200" w:lineRule="exact"/>
        <w:ind w:firstLineChars="200" w:firstLine="340"/>
        <w:rPr>
          <w:rFonts w:ascii="Times New Roman" w:hAnsi="Times New Roman"/>
          <w:spacing w:val="10"/>
          <w:sz w:val="15"/>
          <w:szCs w:val="15"/>
        </w:rPr>
      </w:pPr>
    </w:p>
    <w:p w14:paraId="4F7C2748" w14:textId="77777777" w:rsidR="006453ED" w:rsidRDefault="006453ED" w:rsidP="006453ED">
      <w:pPr>
        <w:spacing w:line="200" w:lineRule="exact"/>
        <w:ind w:firstLineChars="200" w:firstLine="340"/>
        <w:rPr>
          <w:rFonts w:ascii="Times New Roman" w:hAnsi="Times New Roman"/>
          <w:spacing w:val="10"/>
          <w:sz w:val="15"/>
          <w:szCs w:val="15"/>
        </w:rPr>
      </w:pPr>
    </w:p>
    <w:tbl>
      <w:tblPr>
        <w:tblW w:w="0" w:type="auto"/>
        <w:tblLayout w:type="fixed"/>
        <w:tblLook w:val="0000" w:firstRow="0" w:lastRow="0" w:firstColumn="0" w:lastColumn="0" w:noHBand="0" w:noVBand="0"/>
      </w:tblPr>
      <w:tblGrid>
        <w:gridCol w:w="5341"/>
        <w:gridCol w:w="5341"/>
      </w:tblGrid>
      <w:tr w:rsidR="006453ED" w14:paraId="51DC1BEE" w14:textId="77777777" w:rsidTr="00F52094">
        <w:tc>
          <w:tcPr>
            <w:tcW w:w="5341" w:type="dxa"/>
            <w:shd w:val="clear" w:color="auto" w:fill="auto"/>
          </w:tcPr>
          <w:p w14:paraId="68FBC840" w14:textId="77777777" w:rsidR="006453ED" w:rsidRDefault="006453ED" w:rsidP="00F52094">
            <w:pPr>
              <w:spacing w:line="200" w:lineRule="exact"/>
              <w:rPr>
                <w:rFonts w:ascii="Times New Roman" w:hAnsi="Times New Roman"/>
                <w:spacing w:val="10"/>
                <w:sz w:val="15"/>
                <w:szCs w:val="15"/>
              </w:rPr>
            </w:pPr>
            <w:r>
              <w:rPr>
                <w:rFonts w:ascii="Times New Roman" w:hAnsi="Times New Roman"/>
                <w:spacing w:val="10"/>
                <w:sz w:val="15"/>
                <w:szCs w:val="15"/>
              </w:rPr>
              <w:t>个人投资者（如适用）：</w:t>
            </w:r>
          </w:p>
        </w:tc>
        <w:tc>
          <w:tcPr>
            <w:tcW w:w="5341" w:type="dxa"/>
            <w:shd w:val="clear" w:color="auto" w:fill="auto"/>
          </w:tcPr>
          <w:p w14:paraId="1E3E29F3" w14:textId="77777777" w:rsidR="006453ED" w:rsidRDefault="006453ED" w:rsidP="00F52094">
            <w:pPr>
              <w:spacing w:line="200" w:lineRule="exact"/>
              <w:rPr>
                <w:rFonts w:ascii="Times New Roman" w:hAnsi="Times New Roman"/>
                <w:spacing w:val="10"/>
                <w:sz w:val="15"/>
                <w:szCs w:val="15"/>
              </w:rPr>
            </w:pPr>
            <w:r>
              <w:rPr>
                <w:rFonts w:ascii="Times New Roman" w:hAnsi="Times New Roman"/>
                <w:spacing w:val="10"/>
                <w:sz w:val="15"/>
                <w:szCs w:val="15"/>
              </w:rPr>
              <w:t>机构投资者（如适用）：</w:t>
            </w:r>
          </w:p>
        </w:tc>
      </w:tr>
      <w:tr w:rsidR="006453ED" w14:paraId="0D733B89" w14:textId="77777777" w:rsidTr="00F52094">
        <w:tc>
          <w:tcPr>
            <w:tcW w:w="5341" w:type="dxa"/>
            <w:shd w:val="clear" w:color="auto" w:fill="auto"/>
          </w:tcPr>
          <w:p w14:paraId="04284C56" w14:textId="77777777" w:rsidR="006453ED" w:rsidRDefault="006453ED" w:rsidP="00F52094">
            <w:pPr>
              <w:spacing w:line="200" w:lineRule="exact"/>
              <w:ind w:firstLineChars="200" w:firstLine="340"/>
              <w:rPr>
                <w:rFonts w:ascii="Times New Roman" w:hAnsi="Times New Roman"/>
                <w:spacing w:val="10"/>
                <w:sz w:val="15"/>
                <w:szCs w:val="15"/>
              </w:rPr>
            </w:pPr>
          </w:p>
          <w:p w14:paraId="19052EAD" w14:textId="77777777" w:rsidR="006453ED" w:rsidRDefault="006453ED" w:rsidP="00F52094">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签名</w:t>
            </w:r>
            <w:r>
              <w:rPr>
                <w:rFonts w:ascii="Times New Roman" w:hAnsi="Times New Roman"/>
                <w:spacing w:val="10"/>
                <w:sz w:val="15"/>
                <w:szCs w:val="15"/>
              </w:rPr>
              <w:t>）</w:t>
            </w:r>
          </w:p>
          <w:p w14:paraId="76DC557F" w14:textId="77777777" w:rsidR="006453ED" w:rsidRDefault="006453ED" w:rsidP="00F52094">
            <w:pPr>
              <w:spacing w:line="200" w:lineRule="exact"/>
              <w:ind w:firstLineChars="400" w:firstLine="680"/>
              <w:rPr>
                <w:rFonts w:ascii="Times New Roman" w:hAnsi="Times New Roman"/>
                <w:spacing w:val="10"/>
                <w:sz w:val="15"/>
                <w:szCs w:val="15"/>
              </w:rPr>
            </w:pPr>
          </w:p>
          <w:p w14:paraId="7DC8E13E" w14:textId="77777777" w:rsidR="006453ED" w:rsidRDefault="006453ED" w:rsidP="00F52094">
            <w:pPr>
              <w:spacing w:line="200" w:lineRule="exact"/>
              <w:ind w:firstLineChars="500" w:firstLine="850"/>
              <w:rPr>
                <w:rFonts w:ascii="Times New Roman" w:hAnsi="Times New Roman"/>
                <w:spacing w:val="10"/>
                <w:sz w:val="15"/>
                <w:szCs w:val="15"/>
              </w:rPr>
            </w:pPr>
          </w:p>
          <w:p w14:paraId="1E760E52" w14:textId="77777777" w:rsidR="006453ED" w:rsidRDefault="006453ED" w:rsidP="00F52094">
            <w:pPr>
              <w:spacing w:line="200" w:lineRule="exact"/>
              <w:ind w:firstLineChars="500" w:firstLine="850"/>
              <w:rPr>
                <w:rFonts w:ascii="Times New Roman" w:hAnsi="Times New Roman"/>
                <w:spacing w:val="10"/>
                <w:sz w:val="15"/>
                <w:szCs w:val="15"/>
              </w:rPr>
            </w:pPr>
            <w:r>
              <w:rPr>
                <w:rFonts w:ascii="Times New Roman" w:hAnsi="Times New Roman"/>
                <w:spacing w:val="10"/>
                <w:sz w:val="15"/>
                <w:szCs w:val="15"/>
              </w:rPr>
              <w:t>年月日</w:t>
            </w:r>
          </w:p>
        </w:tc>
        <w:tc>
          <w:tcPr>
            <w:tcW w:w="5341" w:type="dxa"/>
            <w:shd w:val="clear" w:color="auto" w:fill="auto"/>
          </w:tcPr>
          <w:p w14:paraId="321030F0" w14:textId="77777777" w:rsidR="006453ED" w:rsidRDefault="006453ED" w:rsidP="00F52094">
            <w:pPr>
              <w:spacing w:line="200" w:lineRule="exact"/>
              <w:ind w:firstLineChars="200" w:firstLine="340"/>
              <w:rPr>
                <w:rFonts w:ascii="Times New Roman" w:hAnsi="Times New Roman"/>
                <w:spacing w:val="10"/>
                <w:sz w:val="15"/>
                <w:szCs w:val="15"/>
              </w:rPr>
            </w:pPr>
          </w:p>
          <w:p w14:paraId="3232362A" w14:textId="77777777" w:rsidR="006453ED" w:rsidRDefault="006453ED" w:rsidP="00F52094">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公</w:t>
            </w:r>
            <w:r>
              <w:rPr>
                <w:rFonts w:ascii="Times New Roman" w:hAnsi="Times New Roman"/>
                <w:spacing w:val="10"/>
                <w:sz w:val="15"/>
                <w:szCs w:val="15"/>
              </w:rPr>
              <w:t>章</w:t>
            </w:r>
            <w:r>
              <w:rPr>
                <w:rFonts w:ascii="Times New Roman" w:hAnsi="Times New Roman" w:hint="eastAsia"/>
                <w:spacing w:val="10"/>
                <w:sz w:val="15"/>
                <w:szCs w:val="15"/>
              </w:rPr>
              <w:t>或合同专用章</w:t>
            </w:r>
            <w:r>
              <w:rPr>
                <w:rFonts w:ascii="Times New Roman" w:hAnsi="Times New Roman"/>
                <w:spacing w:val="10"/>
                <w:sz w:val="15"/>
                <w:szCs w:val="15"/>
              </w:rPr>
              <w:t>）</w:t>
            </w:r>
          </w:p>
          <w:p w14:paraId="4B54ADF7" w14:textId="77777777" w:rsidR="006453ED" w:rsidRDefault="006453ED" w:rsidP="00F52094">
            <w:pPr>
              <w:spacing w:line="200" w:lineRule="exact"/>
              <w:rPr>
                <w:rFonts w:ascii="Times New Roman" w:hAnsi="Times New Roman"/>
                <w:spacing w:val="10"/>
                <w:sz w:val="15"/>
                <w:szCs w:val="15"/>
              </w:rPr>
            </w:pPr>
          </w:p>
          <w:p w14:paraId="0AA2CC3A" w14:textId="77777777" w:rsidR="006453ED" w:rsidRDefault="006453ED" w:rsidP="00F52094">
            <w:pPr>
              <w:spacing w:line="200" w:lineRule="exact"/>
              <w:rPr>
                <w:rFonts w:ascii="Times New Roman" w:hAnsi="Times New Roman"/>
                <w:spacing w:val="10"/>
                <w:sz w:val="15"/>
                <w:szCs w:val="15"/>
              </w:rPr>
            </w:pPr>
          </w:p>
          <w:p w14:paraId="22818B56" w14:textId="77777777" w:rsidR="006453ED" w:rsidRDefault="006453ED" w:rsidP="00F52094">
            <w:pPr>
              <w:spacing w:line="200" w:lineRule="exact"/>
              <w:rPr>
                <w:rFonts w:ascii="Times New Roman" w:hAnsi="Times New Roman"/>
                <w:spacing w:val="10"/>
                <w:sz w:val="15"/>
                <w:szCs w:val="15"/>
              </w:rPr>
            </w:pPr>
            <w:r>
              <w:rPr>
                <w:rFonts w:ascii="Times New Roman" w:hAnsi="Times New Roman"/>
                <w:spacing w:val="10"/>
                <w:sz w:val="15"/>
                <w:szCs w:val="15"/>
              </w:rPr>
              <w:t>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w:t>
            </w:r>
          </w:p>
          <w:p w14:paraId="5ECB39E8" w14:textId="77777777" w:rsidR="006453ED" w:rsidRDefault="006453ED" w:rsidP="00F52094">
            <w:pPr>
              <w:spacing w:line="200" w:lineRule="exact"/>
              <w:ind w:firstLineChars="400" w:firstLine="680"/>
              <w:rPr>
                <w:rFonts w:ascii="Times New Roman" w:hAnsi="Times New Roman"/>
                <w:spacing w:val="10"/>
                <w:sz w:val="15"/>
                <w:szCs w:val="15"/>
              </w:rPr>
            </w:pPr>
          </w:p>
          <w:p w14:paraId="3579670D" w14:textId="77777777" w:rsidR="006453ED" w:rsidRDefault="006453ED" w:rsidP="00F52094">
            <w:pPr>
              <w:spacing w:line="200" w:lineRule="exact"/>
              <w:ind w:firstLineChars="400" w:firstLine="680"/>
              <w:rPr>
                <w:rFonts w:ascii="Times New Roman" w:hAnsi="Times New Roman"/>
                <w:spacing w:val="10"/>
                <w:sz w:val="15"/>
                <w:szCs w:val="15"/>
              </w:rPr>
            </w:pPr>
            <w:r>
              <w:rPr>
                <w:rFonts w:ascii="Times New Roman" w:hAnsi="Times New Roman"/>
                <w:spacing w:val="10"/>
                <w:sz w:val="15"/>
                <w:szCs w:val="15"/>
              </w:rPr>
              <w:t>年月日</w:t>
            </w:r>
          </w:p>
        </w:tc>
      </w:tr>
    </w:tbl>
    <w:p w14:paraId="18BFBA22" w14:textId="77777777" w:rsidR="006453ED" w:rsidRDefault="006453ED" w:rsidP="006453ED">
      <w:pPr>
        <w:spacing w:line="200" w:lineRule="exact"/>
        <w:rPr>
          <w:rFonts w:ascii="Times New Roman" w:hAnsi="Times New Roman"/>
          <w:spacing w:val="10"/>
          <w:sz w:val="15"/>
          <w:szCs w:val="15"/>
        </w:rPr>
      </w:pPr>
    </w:p>
    <w:bookmarkEnd w:id="32"/>
    <w:p w14:paraId="0E546925" w14:textId="77777777" w:rsidR="006453ED" w:rsidRDefault="006453ED" w:rsidP="006453ED">
      <w:pPr>
        <w:spacing w:line="240" w:lineRule="exact"/>
        <w:rPr>
          <w:rFonts w:ascii="Times New Roman" w:hAnsi="Times New Roman"/>
          <w:sz w:val="22"/>
        </w:rPr>
      </w:pPr>
      <w:r>
        <w:rPr>
          <w:rFonts w:ascii="Times New Roman" w:hAnsi="Times New Roman"/>
        </w:rPr>
        <w:br w:type="page"/>
      </w:r>
    </w:p>
    <w:p w14:paraId="57526C28" w14:textId="77777777" w:rsidR="006453ED" w:rsidRDefault="006453ED" w:rsidP="006453ED">
      <w:pPr>
        <w:pStyle w:val="12"/>
        <w:spacing w:line="360" w:lineRule="auto"/>
        <w:ind w:firstLineChars="0" w:firstLine="0"/>
        <w:jc w:val="center"/>
        <w:rPr>
          <w:rFonts w:ascii="宋体" w:hAnsi="宋体" w:cs="宋体" w:hint="eastAsia"/>
          <w:b/>
          <w:sz w:val="24"/>
          <w:szCs w:val="24"/>
        </w:rPr>
      </w:pPr>
      <w:r>
        <w:rPr>
          <w:rFonts w:ascii="宋体" w:hAnsi="宋体" w:cs="FZSSK--GBK1-0" w:hint="eastAsia"/>
          <w:b/>
          <w:kern w:val="0"/>
          <w:sz w:val="24"/>
          <w:szCs w:val="24"/>
        </w:rPr>
        <w:lastRenderedPageBreak/>
        <w:t>理财产品投资协议书</w:t>
      </w:r>
    </w:p>
    <w:p w14:paraId="100C31D2" w14:textId="77777777" w:rsidR="006453ED" w:rsidRDefault="006453ED" w:rsidP="006453ED">
      <w:pPr>
        <w:pStyle w:val="12"/>
        <w:spacing w:line="360" w:lineRule="auto"/>
        <w:ind w:firstLine="440"/>
        <w:rPr>
          <w:rFonts w:ascii="宋体" w:hAnsi="宋体" w:cs="宋体" w:hint="eastAsia"/>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14:paraId="3EDFFF5C" w14:textId="77777777" w:rsidR="006453ED" w:rsidRDefault="006453ED" w:rsidP="006453ED">
      <w:pPr>
        <w:pStyle w:val="12"/>
        <w:spacing w:line="360" w:lineRule="auto"/>
        <w:ind w:firstLineChars="0" w:firstLine="442"/>
        <w:rPr>
          <w:rFonts w:ascii="宋体" w:hAnsi="宋体" w:cs="宋体" w:hint="eastAsia"/>
          <w:b/>
          <w:bCs/>
          <w:sz w:val="22"/>
          <w:szCs w:val="24"/>
        </w:rPr>
      </w:pPr>
      <w:r>
        <w:rPr>
          <w:rFonts w:ascii="宋体" w:hAnsi="宋体" w:cs="宋体" w:hint="eastAsia"/>
          <w:b/>
          <w:bCs/>
          <w:sz w:val="22"/>
          <w:szCs w:val="24"/>
        </w:rPr>
        <w:t>一、重要提示</w:t>
      </w:r>
    </w:p>
    <w:p w14:paraId="32543D7F" w14:textId="77777777" w:rsidR="006453ED" w:rsidRDefault="006453ED" w:rsidP="006453ED">
      <w:pPr>
        <w:pStyle w:val="12"/>
        <w:spacing w:line="360" w:lineRule="auto"/>
        <w:ind w:firstLineChars="0" w:firstLine="440"/>
        <w:rPr>
          <w:rFonts w:ascii="宋体" w:hAnsi="宋体" w:cs="宋体" w:hint="eastAsia"/>
          <w:sz w:val="22"/>
          <w:szCs w:val="24"/>
        </w:rPr>
      </w:pPr>
      <w:r>
        <w:rPr>
          <w:rFonts w:ascii="宋体" w:hAnsi="宋体" w:cs="宋体" w:hint="eastAsia"/>
          <w:b/>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14:paraId="64C7F924" w14:textId="77777777" w:rsidR="006453ED" w:rsidRDefault="006453ED" w:rsidP="006453ED">
      <w:pPr>
        <w:pStyle w:val="12"/>
        <w:spacing w:line="360" w:lineRule="auto"/>
        <w:ind w:firstLineChars="0" w:firstLine="442"/>
        <w:rPr>
          <w:rFonts w:ascii="宋体" w:hAnsi="宋体" w:cs="宋体" w:hint="eastAsia"/>
          <w:sz w:val="22"/>
          <w:szCs w:val="24"/>
        </w:rPr>
      </w:pPr>
      <w:r>
        <w:rPr>
          <w:rFonts w:ascii="宋体" w:hAnsi="宋体" w:cs="宋体" w:hint="eastAsia"/>
          <w:b/>
          <w:bCs/>
          <w:sz w:val="22"/>
          <w:szCs w:val="24"/>
        </w:rPr>
        <w:t>本协议为理财产品销售文件不可分割之组成部分，</w:t>
      </w:r>
      <w:proofErr w:type="gramStart"/>
      <w:r>
        <w:rPr>
          <w:rFonts w:ascii="宋体" w:hAnsi="宋体" w:cs="宋体" w:hint="eastAsia"/>
          <w:b/>
          <w:bCs/>
          <w:sz w:val="22"/>
          <w:szCs w:val="24"/>
        </w:rPr>
        <w:t>乙方签署</w:t>
      </w:r>
      <w:proofErr w:type="gramEnd"/>
      <w:r>
        <w:rPr>
          <w:rFonts w:ascii="宋体" w:hAnsi="宋体" w:cs="宋体" w:hint="eastAsia"/>
          <w:b/>
          <w:bCs/>
          <w:sz w:val="22"/>
          <w:szCs w:val="24"/>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14:paraId="66ADC945" w14:textId="77777777" w:rsidR="006453ED" w:rsidRDefault="006453ED" w:rsidP="006453ED">
      <w:pPr>
        <w:pStyle w:val="12"/>
        <w:spacing w:line="360" w:lineRule="auto"/>
        <w:ind w:firstLine="442"/>
        <w:rPr>
          <w:rFonts w:ascii="宋体" w:hAnsi="宋体" w:cs="宋体" w:hint="eastAsia"/>
          <w:b/>
          <w:sz w:val="22"/>
          <w:szCs w:val="24"/>
        </w:rPr>
      </w:pPr>
      <w:r>
        <w:rPr>
          <w:rFonts w:ascii="宋体" w:hAnsi="宋体" w:cs="宋体" w:hint="eastAsia"/>
          <w:b/>
          <w:sz w:val="22"/>
          <w:szCs w:val="24"/>
        </w:rPr>
        <w:t>二、</w:t>
      </w:r>
      <w:r>
        <w:rPr>
          <w:rFonts w:ascii="宋体" w:hAnsi="宋体" w:cs="宋体"/>
          <w:b/>
          <w:sz w:val="22"/>
          <w:szCs w:val="24"/>
        </w:rPr>
        <w:t>双方权利与义务</w:t>
      </w:r>
    </w:p>
    <w:p w14:paraId="340F4B30" w14:textId="77777777" w:rsidR="006453ED" w:rsidRDefault="006453ED" w:rsidP="006453ED">
      <w:pPr>
        <w:pStyle w:val="12"/>
        <w:spacing w:line="360" w:lineRule="auto"/>
        <w:ind w:firstLine="440"/>
        <w:rPr>
          <w:rFonts w:ascii="宋体" w:hAnsi="宋体" w:cs="宋体" w:hint="eastAsia"/>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14:paraId="49C43239" w14:textId="77777777" w:rsidR="006453ED" w:rsidRDefault="006453ED" w:rsidP="006453ED">
      <w:pPr>
        <w:pStyle w:val="12"/>
        <w:spacing w:line="360" w:lineRule="auto"/>
        <w:ind w:firstLine="440"/>
        <w:rPr>
          <w:rFonts w:ascii="宋体" w:hAnsi="宋体" w:cs="宋体" w:hint="eastAsia"/>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14:paraId="06C7A0FB" w14:textId="77777777" w:rsidR="006453ED" w:rsidRDefault="006453ED" w:rsidP="006453ED">
      <w:pPr>
        <w:pStyle w:val="12"/>
        <w:spacing w:line="360" w:lineRule="auto"/>
        <w:ind w:firstLine="440"/>
        <w:rPr>
          <w:rFonts w:ascii="宋体" w:hAnsi="宋体" w:cs="宋体" w:hint="eastAsia"/>
          <w:sz w:val="22"/>
          <w:szCs w:val="24"/>
        </w:rPr>
      </w:pPr>
      <w:r>
        <w:rPr>
          <w:rFonts w:ascii="宋体" w:hAnsi="宋体" w:cs="宋体" w:hint="eastAsia"/>
          <w:sz w:val="22"/>
          <w:szCs w:val="24"/>
        </w:rPr>
        <w:t>2.按照法律法规及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14:paraId="337782B8" w14:textId="77777777" w:rsidR="006453ED" w:rsidRDefault="006453ED" w:rsidP="006453ED">
      <w:pPr>
        <w:pStyle w:val="12"/>
        <w:spacing w:line="360" w:lineRule="auto"/>
        <w:ind w:firstLine="440"/>
        <w:rPr>
          <w:rFonts w:ascii="宋体" w:hAnsi="宋体" w:cs="宋体" w:hint="eastAsia"/>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14:paraId="0ADE95E7" w14:textId="77777777" w:rsidR="006453ED" w:rsidRDefault="006453ED" w:rsidP="006453ED">
      <w:pPr>
        <w:pStyle w:val="12"/>
        <w:spacing w:line="360" w:lineRule="auto"/>
        <w:ind w:firstLine="440"/>
        <w:rPr>
          <w:rFonts w:ascii="宋体" w:hAnsi="宋体" w:cs="宋体" w:hint="eastAsia"/>
          <w:sz w:val="22"/>
          <w:szCs w:val="24"/>
        </w:rPr>
      </w:pPr>
      <w:r>
        <w:rPr>
          <w:rFonts w:ascii="宋体" w:hAnsi="宋体" w:cs="宋体" w:hint="eastAsia"/>
          <w:sz w:val="22"/>
          <w:szCs w:val="24"/>
        </w:rPr>
        <w:t>4.甲方</w:t>
      </w:r>
      <w:r>
        <w:rPr>
          <w:rFonts w:ascii="宋体" w:hAnsi="宋体" w:cs="宋体"/>
          <w:sz w:val="22"/>
          <w:szCs w:val="24"/>
        </w:rPr>
        <w:t>有权按照对应期次《理财产品说明书》的约定收取相应费用。</w:t>
      </w:r>
    </w:p>
    <w:p w14:paraId="18297638" w14:textId="77777777" w:rsidR="006453ED" w:rsidRDefault="006453ED" w:rsidP="006453ED">
      <w:pPr>
        <w:pStyle w:val="12"/>
        <w:spacing w:line="360" w:lineRule="auto"/>
        <w:ind w:firstLine="440"/>
        <w:rPr>
          <w:rFonts w:ascii="宋体" w:hAnsi="宋体" w:cs="宋体" w:hint="eastAsia"/>
          <w:sz w:val="22"/>
          <w:szCs w:val="24"/>
        </w:rPr>
      </w:pPr>
      <w:r>
        <w:rPr>
          <w:rFonts w:ascii="宋体" w:hAnsi="宋体" w:cs="宋体" w:hint="eastAsia"/>
          <w:sz w:val="22"/>
          <w:szCs w:val="24"/>
        </w:rPr>
        <w:t>5.</w:t>
      </w:r>
      <w:r>
        <w:rPr>
          <w:rFonts w:ascii="宋体" w:hAnsi="宋体" w:cs="宋体"/>
          <w:sz w:val="22"/>
          <w:szCs w:val="24"/>
        </w:rPr>
        <w:t>由于投资管理或者获取投资标的</w:t>
      </w:r>
      <w:proofErr w:type="gramStart"/>
      <w:r>
        <w:rPr>
          <w:rFonts w:ascii="宋体" w:hAnsi="宋体" w:cs="宋体"/>
          <w:sz w:val="22"/>
          <w:szCs w:val="24"/>
        </w:rPr>
        <w:t>的</w:t>
      </w:r>
      <w:proofErr w:type="gramEnd"/>
      <w:r>
        <w:rPr>
          <w:rFonts w:ascii="宋体" w:hAnsi="宋体" w:cs="宋体"/>
          <w:sz w:val="22"/>
          <w:szCs w:val="24"/>
        </w:rPr>
        <w:t>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14:paraId="09A8F7C5" w14:textId="77777777" w:rsidR="006453ED" w:rsidRDefault="006453ED" w:rsidP="006453ED">
      <w:pPr>
        <w:pStyle w:val="12"/>
        <w:spacing w:line="360" w:lineRule="auto"/>
        <w:ind w:firstLine="440"/>
        <w:rPr>
          <w:rFonts w:ascii="宋体" w:hAnsi="宋体" w:cs="宋体" w:hint="eastAsia"/>
          <w:b/>
          <w:bCs/>
          <w:sz w:val="22"/>
          <w:szCs w:val="24"/>
        </w:rPr>
      </w:pPr>
      <w:r>
        <w:rPr>
          <w:rFonts w:ascii="宋体" w:hAnsi="宋体" w:cs="宋体" w:hint="eastAsia"/>
          <w:sz w:val="22"/>
          <w:szCs w:val="24"/>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32360799" w14:textId="77777777" w:rsidR="006453ED" w:rsidRDefault="006453ED" w:rsidP="006453ED">
      <w:pPr>
        <w:pStyle w:val="12"/>
        <w:spacing w:line="360" w:lineRule="auto"/>
        <w:ind w:firstLineChars="0" w:firstLine="440"/>
        <w:rPr>
          <w:rFonts w:ascii="宋体" w:hAnsi="宋体" w:cs="宋体" w:hint="eastAsia"/>
          <w:sz w:val="22"/>
          <w:szCs w:val="24"/>
        </w:rPr>
      </w:pPr>
      <w:r>
        <w:rPr>
          <w:rFonts w:ascii="宋体" w:hAnsi="宋体" w:cs="宋体" w:hint="eastAsia"/>
          <w:sz w:val="22"/>
          <w:szCs w:val="24"/>
        </w:rPr>
        <w:lastRenderedPageBreak/>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14:paraId="5DCE59EA" w14:textId="77777777" w:rsidR="006453ED" w:rsidRDefault="006453ED" w:rsidP="006453ED">
      <w:pPr>
        <w:pStyle w:val="12"/>
        <w:spacing w:line="360" w:lineRule="auto"/>
        <w:ind w:firstLineChars="0" w:firstLine="440"/>
        <w:rPr>
          <w:rFonts w:ascii="宋体" w:hAnsi="宋体" w:cs="宋体" w:hint="eastAsia"/>
          <w:b/>
          <w:bCs/>
          <w:sz w:val="22"/>
          <w:szCs w:val="24"/>
        </w:rPr>
      </w:pPr>
      <w:r>
        <w:rPr>
          <w:rFonts w:ascii="宋体" w:hAnsi="宋体" w:cs="宋体" w:hint="eastAsia"/>
          <w:sz w:val="22"/>
          <w:szCs w:val="24"/>
        </w:rPr>
        <w:t>8.</w:t>
      </w:r>
      <w:r>
        <w:rPr>
          <w:rFonts w:ascii="宋体" w:hAnsi="宋体" w:cs="宋体" w:hint="eastAsia"/>
          <w:b/>
          <w:bCs/>
          <w:sz w:val="22"/>
          <w:szCs w:val="24"/>
        </w:rPr>
        <w:t>在本理财产品存续期内：</w:t>
      </w:r>
    </w:p>
    <w:p w14:paraId="505C3DF9" w14:textId="77777777" w:rsidR="006453ED" w:rsidRDefault="006453ED" w:rsidP="006453ED">
      <w:pPr>
        <w:pStyle w:val="12"/>
        <w:spacing w:line="360" w:lineRule="auto"/>
        <w:ind w:firstLineChars="0" w:firstLine="440"/>
        <w:rPr>
          <w:rFonts w:ascii="宋体" w:hAnsi="宋体" w:cs="宋体" w:hint="eastAsia"/>
          <w:b/>
          <w:bCs/>
          <w:sz w:val="22"/>
          <w:szCs w:val="24"/>
        </w:rPr>
      </w:pPr>
      <w:r>
        <w:rPr>
          <w:rFonts w:ascii="宋体" w:hAnsi="宋体" w:cs="宋体" w:hint="eastAsia"/>
          <w:b/>
          <w:bCs/>
          <w:sz w:val="22"/>
          <w:szCs w:val="24"/>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7DC25CBC" w14:textId="77777777" w:rsidR="006453ED" w:rsidRDefault="006453ED" w:rsidP="006453ED">
      <w:pPr>
        <w:pStyle w:val="12"/>
        <w:spacing w:line="360" w:lineRule="auto"/>
        <w:ind w:firstLineChars="0" w:firstLine="440"/>
        <w:rPr>
          <w:rFonts w:ascii="宋体" w:hAnsi="宋体" w:cs="宋体" w:hint="eastAsia"/>
          <w:b/>
          <w:bCs/>
          <w:sz w:val="22"/>
          <w:szCs w:val="24"/>
        </w:rPr>
      </w:pPr>
      <w:r>
        <w:rPr>
          <w:rFonts w:ascii="宋体" w:hAnsi="宋体" w:cs="宋体" w:hint="eastAsia"/>
          <w:b/>
          <w:bCs/>
          <w:sz w:val="22"/>
          <w:szCs w:val="24"/>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ascii="宋体" w:hAnsi="宋体" w:cs="宋体" w:hint="eastAsia"/>
          <w:b/>
          <w:bCs/>
          <w:sz w:val="22"/>
          <w:szCs w:val="24"/>
        </w:rPr>
        <w:t>理财官网等</w:t>
      </w:r>
      <w:proofErr w:type="gramEnd"/>
      <w:r>
        <w:rPr>
          <w:rFonts w:ascii="宋体" w:hAnsi="宋体" w:cs="宋体" w:hint="eastAsia"/>
          <w:b/>
          <w:bCs/>
          <w:sz w:val="22"/>
          <w:szCs w:val="24"/>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246C8BFD" w14:textId="77777777" w:rsidR="006453ED" w:rsidRDefault="006453ED" w:rsidP="006453ED">
      <w:pPr>
        <w:pStyle w:val="12"/>
        <w:spacing w:line="360" w:lineRule="auto"/>
        <w:ind w:firstLineChars="0" w:firstLine="440"/>
        <w:rPr>
          <w:rFonts w:ascii="宋体" w:hAnsi="宋体" w:cs="宋体" w:hint="eastAsia"/>
          <w:b/>
          <w:bCs/>
          <w:sz w:val="22"/>
          <w:szCs w:val="24"/>
        </w:rPr>
      </w:pPr>
      <w:r>
        <w:rPr>
          <w:rFonts w:ascii="宋体" w:hAnsi="宋体" w:cs="宋体" w:hint="eastAsia"/>
          <w:b/>
          <w:bCs/>
          <w:sz w:val="22"/>
          <w:szCs w:val="24"/>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73432DC4" w14:textId="77777777" w:rsidR="006453ED" w:rsidRDefault="006453ED" w:rsidP="006453ED">
      <w:pPr>
        <w:pStyle w:val="12"/>
        <w:spacing w:line="360" w:lineRule="auto"/>
        <w:ind w:firstLineChars="0" w:firstLine="440"/>
        <w:rPr>
          <w:rFonts w:ascii="宋体" w:hAnsi="宋体" w:cs="宋体" w:hint="eastAsia"/>
          <w:sz w:val="22"/>
          <w:szCs w:val="24"/>
        </w:rPr>
      </w:pPr>
      <w:r>
        <w:rPr>
          <w:rFonts w:ascii="宋体" w:hAnsi="宋体" w:cs="宋体" w:hint="eastAsia"/>
          <w:sz w:val="22"/>
          <w:szCs w:val="24"/>
        </w:rPr>
        <w:t>10.法律法规规定或理财产品销售文件约定的其它权利及义务。</w:t>
      </w:r>
    </w:p>
    <w:p w14:paraId="733FB5A1" w14:textId="77777777" w:rsidR="006453ED" w:rsidRDefault="006453ED" w:rsidP="006453ED">
      <w:pPr>
        <w:pStyle w:val="12"/>
        <w:spacing w:line="360" w:lineRule="auto"/>
        <w:ind w:firstLine="440"/>
        <w:rPr>
          <w:rFonts w:ascii="宋体" w:hAnsi="宋体" w:cs="宋体" w:hint="eastAsia"/>
          <w:sz w:val="22"/>
          <w:szCs w:val="24"/>
        </w:rPr>
      </w:pPr>
      <w:r>
        <w:rPr>
          <w:rFonts w:ascii="宋体" w:hAnsi="宋体" w:cs="宋体" w:hint="eastAsia"/>
          <w:sz w:val="22"/>
          <w:szCs w:val="24"/>
        </w:rPr>
        <w:t>（二）乙方的权利与义务</w:t>
      </w:r>
    </w:p>
    <w:p w14:paraId="6E27E463" w14:textId="77777777" w:rsidR="006453ED" w:rsidRDefault="006453ED" w:rsidP="006453ED">
      <w:pPr>
        <w:pStyle w:val="12"/>
        <w:spacing w:line="360" w:lineRule="auto"/>
        <w:ind w:firstLineChars="0" w:firstLine="440"/>
        <w:rPr>
          <w:rFonts w:ascii="宋体" w:hAnsi="宋体" w:cs="宋体" w:hint="eastAsia"/>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14:paraId="0B719065" w14:textId="77777777" w:rsidR="006453ED" w:rsidRDefault="006453ED" w:rsidP="006453ED">
      <w:pPr>
        <w:pStyle w:val="12"/>
        <w:spacing w:line="360" w:lineRule="auto"/>
        <w:ind w:firstLineChars="0" w:firstLine="440"/>
        <w:rPr>
          <w:rFonts w:ascii="宋体" w:hAnsi="宋体" w:cs="宋体" w:hint="eastAsia"/>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14:paraId="1EBD31DC" w14:textId="77777777" w:rsidR="006453ED" w:rsidRDefault="006453ED" w:rsidP="006453ED">
      <w:pPr>
        <w:pStyle w:val="12"/>
        <w:spacing w:line="360" w:lineRule="auto"/>
        <w:ind w:firstLine="440"/>
        <w:rPr>
          <w:rFonts w:ascii="宋体" w:hAnsi="宋体" w:cs="宋体" w:hint="eastAsia"/>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14:paraId="5B2E7D1E" w14:textId="77777777" w:rsidR="006453ED" w:rsidRDefault="006453ED" w:rsidP="006453ED">
      <w:pPr>
        <w:pStyle w:val="12"/>
        <w:spacing w:line="360" w:lineRule="auto"/>
        <w:ind w:firstLine="440"/>
        <w:rPr>
          <w:rFonts w:ascii="宋体" w:hAnsi="宋体" w:cs="宋体" w:hint="eastAsia"/>
          <w:sz w:val="22"/>
          <w:szCs w:val="24"/>
        </w:rPr>
      </w:pPr>
      <w:r>
        <w:rPr>
          <w:rFonts w:ascii="宋体" w:hAnsi="宋体" w:cs="宋体" w:hint="eastAsia"/>
          <w:sz w:val="22"/>
          <w:szCs w:val="24"/>
        </w:rPr>
        <w:lastRenderedPageBreak/>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14:paraId="2182CA95" w14:textId="77777777" w:rsidR="006453ED" w:rsidRDefault="006453ED" w:rsidP="006453ED">
      <w:pPr>
        <w:pStyle w:val="12"/>
        <w:spacing w:line="360" w:lineRule="auto"/>
        <w:ind w:firstLineChars="0" w:firstLine="440"/>
        <w:rPr>
          <w:rFonts w:ascii="宋体" w:hAnsi="宋体" w:cs="宋体" w:hint="eastAsia"/>
          <w:sz w:val="22"/>
          <w:szCs w:val="24"/>
        </w:rPr>
      </w:pPr>
      <w:r>
        <w:rPr>
          <w:rFonts w:ascii="宋体" w:hAnsi="宋体" w:cs="宋体" w:hint="eastAsia"/>
          <w:sz w:val="22"/>
          <w:szCs w:val="24"/>
        </w:rPr>
        <w:t>5.乙方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14:paraId="31A27213" w14:textId="77777777" w:rsidR="006453ED" w:rsidRDefault="006453ED" w:rsidP="006453ED">
      <w:pPr>
        <w:pStyle w:val="12"/>
        <w:spacing w:line="360" w:lineRule="auto"/>
        <w:ind w:firstLineChars="0" w:firstLine="442"/>
        <w:rPr>
          <w:rFonts w:ascii="宋体" w:hAnsi="宋体" w:cs="宋体" w:hint="eastAsia"/>
          <w:b/>
          <w:bCs/>
          <w:sz w:val="22"/>
          <w:szCs w:val="24"/>
        </w:rPr>
      </w:pPr>
      <w:r>
        <w:rPr>
          <w:rFonts w:ascii="宋体" w:hAnsi="宋体" w:cs="宋体" w:hint="eastAsia"/>
          <w:b/>
          <w:bCs/>
          <w:sz w:val="22"/>
          <w:szCs w:val="24"/>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3FFF025E" w14:textId="77777777" w:rsidR="006453ED" w:rsidRDefault="006453ED" w:rsidP="006453ED">
      <w:pPr>
        <w:pStyle w:val="12"/>
        <w:spacing w:line="360" w:lineRule="auto"/>
        <w:ind w:firstLineChars="0" w:firstLine="442"/>
        <w:rPr>
          <w:rFonts w:ascii="宋体" w:hAnsi="宋体" w:cs="宋体" w:hint="eastAsia"/>
          <w:b/>
          <w:bCs/>
          <w:sz w:val="22"/>
          <w:szCs w:val="24"/>
        </w:rPr>
      </w:pPr>
      <w:r>
        <w:rPr>
          <w:rFonts w:ascii="宋体" w:hAnsi="宋体" w:cs="宋体" w:hint="eastAsia"/>
          <w:b/>
          <w:bCs/>
          <w:sz w:val="22"/>
          <w:szCs w:val="24"/>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2"/>
          <w:szCs w:val="24"/>
        </w:rPr>
        <w:t>涉恐及反洗</w:t>
      </w:r>
      <w:proofErr w:type="gramEnd"/>
      <w:r>
        <w:rPr>
          <w:rFonts w:ascii="宋体" w:hAnsi="宋体" w:cs="宋体" w:hint="eastAsia"/>
          <w:b/>
          <w:bCs/>
          <w:sz w:val="22"/>
          <w:szCs w:val="24"/>
        </w:rPr>
        <w:t>钱相关风险名单；</w:t>
      </w:r>
      <w:proofErr w:type="gramStart"/>
      <w:r>
        <w:rPr>
          <w:rFonts w:ascii="宋体" w:hAnsi="宋体" w:cs="宋体" w:hint="eastAsia"/>
          <w:b/>
          <w:bCs/>
          <w:sz w:val="22"/>
          <w:szCs w:val="24"/>
        </w:rPr>
        <w:t>不</w:t>
      </w:r>
      <w:proofErr w:type="gramEnd"/>
      <w:r>
        <w:rPr>
          <w:rFonts w:ascii="宋体" w:hAnsi="宋体" w:cs="宋体" w:hint="eastAsia"/>
          <w:b/>
          <w:bCs/>
          <w:sz w:val="22"/>
          <w:szCs w:val="24"/>
        </w:rPr>
        <w:t>位于被联合国、欧盟或美国等制裁的国家和地区。甲方或销售机构发现或有合理理由怀疑乙方或其资金存在洗钱、恐怖融资、逃税等嫌疑，甲方有权提前终止本协议，造成乙方损失的，甲方不承担责任。</w:t>
      </w:r>
    </w:p>
    <w:p w14:paraId="350AA438" w14:textId="77777777" w:rsidR="006453ED" w:rsidRDefault="006453ED" w:rsidP="006453ED">
      <w:pPr>
        <w:pStyle w:val="12"/>
        <w:spacing w:line="360" w:lineRule="auto"/>
        <w:ind w:firstLineChars="0" w:firstLine="440"/>
        <w:rPr>
          <w:rFonts w:ascii="宋体" w:hAnsi="宋体" w:cs="宋体" w:hint="eastAsia"/>
          <w:b/>
          <w:bCs/>
          <w:sz w:val="22"/>
          <w:szCs w:val="24"/>
        </w:rPr>
      </w:pPr>
      <w:r>
        <w:rPr>
          <w:rFonts w:ascii="宋体" w:hAnsi="宋体" w:cs="宋体"/>
          <w:b/>
          <w:bCs/>
          <w:sz w:val="22"/>
          <w:szCs w:val="24"/>
        </w:rPr>
        <w:t>8</w:t>
      </w:r>
      <w:r>
        <w:rPr>
          <w:rFonts w:ascii="宋体" w:hAnsi="宋体" w:cs="宋体" w:hint="eastAsia"/>
          <w:sz w:val="22"/>
          <w:szCs w:val="24"/>
        </w:rPr>
        <w:t>.</w:t>
      </w:r>
      <w:r>
        <w:rPr>
          <w:rFonts w:ascii="宋体" w:hAnsi="宋体" w:cs="宋体" w:hint="eastAsia"/>
          <w:b/>
          <w:bCs/>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744ACA8A" w14:textId="77777777" w:rsidR="006453ED" w:rsidRDefault="006453ED" w:rsidP="006453ED">
      <w:pPr>
        <w:pStyle w:val="12"/>
        <w:spacing w:line="360" w:lineRule="auto"/>
        <w:ind w:firstLineChars="0" w:firstLine="442"/>
        <w:rPr>
          <w:rFonts w:ascii="宋体" w:hAnsi="宋体" w:cs="宋体" w:hint="eastAsia"/>
          <w:b/>
          <w:bCs/>
          <w:sz w:val="22"/>
          <w:szCs w:val="24"/>
        </w:rPr>
      </w:pPr>
      <w:r>
        <w:rPr>
          <w:rFonts w:ascii="宋体" w:hAnsi="宋体" w:cs="宋体" w:hint="eastAsia"/>
          <w:b/>
          <w:bCs/>
          <w:sz w:val="22"/>
          <w:szCs w:val="24"/>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7448F3EF" w14:textId="77777777" w:rsidR="006453ED" w:rsidRDefault="006453ED" w:rsidP="006453ED">
      <w:pPr>
        <w:pStyle w:val="12"/>
        <w:spacing w:line="360" w:lineRule="auto"/>
        <w:ind w:firstLineChars="0" w:firstLine="442"/>
        <w:rPr>
          <w:rFonts w:ascii="宋体" w:hAnsi="宋体" w:cs="宋体" w:hint="eastAsia"/>
          <w:b/>
          <w:bCs/>
          <w:sz w:val="22"/>
          <w:szCs w:val="24"/>
        </w:rPr>
      </w:pPr>
      <w:r>
        <w:rPr>
          <w:rFonts w:ascii="宋体" w:hAnsi="宋体" w:cs="宋体" w:hint="eastAsia"/>
          <w:b/>
          <w:bCs/>
          <w:sz w:val="22"/>
          <w:szCs w:val="24"/>
        </w:rPr>
        <w:t>10.乙方对因购买、持有本理财产品而知悉的甲方及销售机构保密信息承担保密义务，乙方承诺不以任何方式向任何第三方披露甲方或销售机构的保密信息，法律法规另有规定的除外。</w:t>
      </w:r>
    </w:p>
    <w:p w14:paraId="2DC315EE" w14:textId="77777777" w:rsidR="006453ED" w:rsidRDefault="006453ED" w:rsidP="006453ED">
      <w:pPr>
        <w:pStyle w:val="12"/>
        <w:spacing w:line="360" w:lineRule="auto"/>
        <w:ind w:firstLineChars="0" w:firstLine="440"/>
        <w:rPr>
          <w:rFonts w:ascii="宋体" w:hAnsi="宋体" w:cs="宋体" w:hint="eastAsia"/>
          <w:sz w:val="22"/>
          <w:szCs w:val="24"/>
        </w:rPr>
      </w:pPr>
      <w:r>
        <w:rPr>
          <w:rFonts w:ascii="宋体" w:hAnsi="宋体" w:cs="宋体" w:hint="eastAsia"/>
          <w:sz w:val="22"/>
          <w:szCs w:val="24"/>
        </w:rPr>
        <w:t>11.法律法规规定或理财产品销售文件约定的其它权利及义务。</w:t>
      </w:r>
    </w:p>
    <w:p w14:paraId="302D19EA" w14:textId="77777777" w:rsidR="006453ED" w:rsidRDefault="006453ED" w:rsidP="006453ED">
      <w:pPr>
        <w:pStyle w:val="12"/>
        <w:spacing w:line="360" w:lineRule="auto"/>
        <w:ind w:firstLine="442"/>
        <w:rPr>
          <w:rFonts w:ascii="宋体" w:hAnsi="宋体" w:cs="宋体" w:hint="eastAsia"/>
          <w:b/>
          <w:sz w:val="22"/>
          <w:szCs w:val="24"/>
        </w:rPr>
      </w:pPr>
      <w:r>
        <w:rPr>
          <w:rFonts w:ascii="宋体" w:hAnsi="宋体" w:cs="宋体" w:hint="eastAsia"/>
          <w:b/>
          <w:sz w:val="22"/>
          <w:szCs w:val="24"/>
        </w:rPr>
        <w:t>三、协议的生效和终止</w:t>
      </w:r>
    </w:p>
    <w:p w14:paraId="4D47E04D" w14:textId="77777777" w:rsidR="006453ED" w:rsidRDefault="006453ED" w:rsidP="006453ED">
      <w:pPr>
        <w:pStyle w:val="12"/>
        <w:spacing w:line="360" w:lineRule="auto"/>
        <w:ind w:firstLine="440"/>
        <w:rPr>
          <w:rFonts w:ascii="宋体" w:hAnsi="宋体" w:cs="宋体" w:hint="eastAsia"/>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w:t>
      </w:r>
      <w:r>
        <w:rPr>
          <w:rFonts w:ascii="宋体" w:hAnsi="宋体" w:cs="宋体" w:hint="eastAsia"/>
          <w:sz w:val="22"/>
          <w:szCs w:val="24"/>
        </w:rPr>
        <w:lastRenderedPageBreak/>
        <w:t>者的，本协议自乙方法定代表人或授权代理人签名或盖章并加盖公章或合同专用章、成功缴纳购买资金并经甲方系统确认购买份额后成立并生效。</w:t>
      </w:r>
    </w:p>
    <w:p w14:paraId="5974CFF3" w14:textId="77777777" w:rsidR="006453ED" w:rsidRDefault="006453ED" w:rsidP="006453ED">
      <w:pPr>
        <w:pStyle w:val="12"/>
        <w:spacing w:line="360" w:lineRule="auto"/>
        <w:ind w:firstLine="440"/>
        <w:rPr>
          <w:rFonts w:ascii="宋体" w:hAnsi="宋体" w:cs="宋体" w:hint="eastAsia"/>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715A7F48" w14:textId="77777777" w:rsidR="006453ED" w:rsidRDefault="006453ED" w:rsidP="006453ED">
      <w:pPr>
        <w:pStyle w:val="12"/>
        <w:spacing w:line="360" w:lineRule="auto"/>
        <w:ind w:firstLine="440"/>
        <w:rPr>
          <w:rFonts w:ascii="宋体" w:hAnsi="宋体" w:cs="宋体" w:hint="eastAsia"/>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14:paraId="37D1DD79" w14:textId="77777777" w:rsidR="006453ED" w:rsidRDefault="006453ED" w:rsidP="006453ED">
      <w:pPr>
        <w:pStyle w:val="12"/>
        <w:spacing w:line="360" w:lineRule="auto"/>
        <w:ind w:firstLine="442"/>
        <w:rPr>
          <w:rFonts w:ascii="宋体" w:hAnsi="宋体" w:cs="宋体" w:hint="eastAsia"/>
          <w:b/>
          <w:bCs/>
          <w:sz w:val="22"/>
          <w:szCs w:val="24"/>
        </w:rPr>
      </w:pPr>
      <w:r>
        <w:rPr>
          <w:rFonts w:ascii="宋体" w:hAnsi="宋体" w:cs="宋体" w:hint="eastAsia"/>
          <w:b/>
          <w:bCs/>
          <w:sz w:val="22"/>
          <w:szCs w:val="24"/>
        </w:rPr>
        <w:t>四、不可抗力及其他免责条款</w:t>
      </w:r>
    </w:p>
    <w:p w14:paraId="092A4F97" w14:textId="77777777" w:rsidR="006453ED" w:rsidRDefault="006453ED" w:rsidP="006453ED">
      <w:pPr>
        <w:pStyle w:val="12"/>
        <w:spacing w:line="360" w:lineRule="auto"/>
        <w:ind w:firstLine="440"/>
        <w:rPr>
          <w:rFonts w:ascii="宋体" w:hAnsi="宋体" w:cs="宋体" w:hint="eastAsia"/>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373C0529" w14:textId="77777777" w:rsidR="006453ED" w:rsidRDefault="006453ED" w:rsidP="006453ED">
      <w:pPr>
        <w:pStyle w:val="12"/>
        <w:spacing w:line="360" w:lineRule="auto"/>
        <w:ind w:firstLine="440"/>
        <w:rPr>
          <w:rFonts w:ascii="宋体" w:hAnsi="宋体" w:cs="宋体" w:hint="eastAsia"/>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14:paraId="149EBD4E" w14:textId="77777777" w:rsidR="006453ED" w:rsidRDefault="006453ED" w:rsidP="006453ED">
      <w:pPr>
        <w:pStyle w:val="12"/>
        <w:spacing w:line="360" w:lineRule="auto"/>
        <w:ind w:firstLine="442"/>
        <w:rPr>
          <w:rFonts w:ascii="宋体" w:hAnsi="宋体" w:cs="宋体" w:hint="eastAsia"/>
          <w:b/>
          <w:bCs/>
          <w:sz w:val="22"/>
          <w:szCs w:val="24"/>
        </w:rPr>
      </w:pPr>
      <w:r>
        <w:rPr>
          <w:rFonts w:ascii="宋体" w:hAnsi="宋体" w:cs="宋体" w:hint="eastAsia"/>
          <w:b/>
          <w:bCs/>
          <w:sz w:val="22"/>
          <w:szCs w:val="24"/>
        </w:rPr>
        <w:t>五、争议解决</w:t>
      </w:r>
    </w:p>
    <w:p w14:paraId="28D110C9" w14:textId="77777777" w:rsidR="006453ED" w:rsidRDefault="006453ED" w:rsidP="006453ED">
      <w:pPr>
        <w:pStyle w:val="12"/>
        <w:spacing w:line="360" w:lineRule="auto"/>
        <w:ind w:firstLine="440"/>
        <w:rPr>
          <w:rFonts w:ascii="宋体" w:hAnsi="宋体" w:cs="宋体" w:hint="eastAsia"/>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777DB261" w14:textId="77777777" w:rsidR="006453ED" w:rsidRDefault="006453ED" w:rsidP="006453ED">
      <w:pPr>
        <w:pStyle w:val="12"/>
        <w:spacing w:line="360" w:lineRule="auto"/>
        <w:ind w:firstLine="442"/>
        <w:rPr>
          <w:rFonts w:ascii="宋体" w:hAnsi="宋体" w:cs="宋体" w:hint="eastAsia"/>
          <w:sz w:val="22"/>
          <w:szCs w:val="24"/>
        </w:rPr>
      </w:pPr>
      <w:r>
        <w:rPr>
          <w:rFonts w:ascii="宋体" w:hAnsi="宋体" w:cs="宋体" w:hint="eastAsia"/>
          <w:b/>
          <w:bCs/>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14:paraId="2C311865" w14:textId="77777777" w:rsidR="006453ED" w:rsidRDefault="006453ED" w:rsidP="006453ED">
      <w:pPr>
        <w:pStyle w:val="12"/>
        <w:spacing w:line="360" w:lineRule="auto"/>
        <w:ind w:firstLine="440"/>
        <w:rPr>
          <w:rFonts w:ascii="宋体" w:hAnsi="宋体" w:cs="宋体" w:hint="eastAsia"/>
          <w:sz w:val="22"/>
          <w:szCs w:val="24"/>
        </w:rPr>
      </w:pPr>
    </w:p>
    <w:p w14:paraId="7281968E" w14:textId="77777777" w:rsidR="006453ED" w:rsidRDefault="006453ED" w:rsidP="006453ED">
      <w:pPr>
        <w:pStyle w:val="12"/>
        <w:spacing w:line="360" w:lineRule="auto"/>
        <w:ind w:firstLine="442"/>
        <w:rPr>
          <w:rFonts w:ascii="宋体" w:hAnsi="宋体" w:cs="宋体" w:hint="eastAsia"/>
          <w:b/>
          <w:bCs/>
          <w:sz w:val="22"/>
          <w:szCs w:val="24"/>
        </w:rPr>
      </w:pPr>
      <w:r>
        <w:rPr>
          <w:rFonts w:ascii="宋体" w:hAnsi="宋体" w:cs="宋体" w:hint="eastAsia"/>
          <w:b/>
          <w:bCs/>
          <w:sz w:val="22"/>
          <w:szCs w:val="24"/>
        </w:rPr>
        <w:t>请投资者在购买本理财产品前认真阅读以上条款，尤其是加粗的条款。如果投资者不同意本协议的任何内容，或者无法准确理解相关条款的解释，请不要进行后续操作。</w:t>
      </w:r>
    </w:p>
    <w:p w14:paraId="7079CACE" w14:textId="77777777" w:rsidR="006453ED" w:rsidRDefault="006453ED" w:rsidP="006453ED">
      <w:pPr>
        <w:pStyle w:val="12"/>
        <w:spacing w:line="360" w:lineRule="auto"/>
        <w:ind w:firstLine="440"/>
        <w:rPr>
          <w:rFonts w:ascii="宋体" w:hAnsi="宋体" w:cs="宋体" w:hint="eastAsia"/>
          <w:sz w:val="22"/>
          <w:szCs w:val="24"/>
        </w:rPr>
      </w:pPr>
      <w:r>
        <w:rPr>
          <w:rFonts w:ascii="宋体" w:hAnsi="宋体" w:cs="宋体" w:hint="eastAsia"/>
          <w:sz w:val="22"/>
          <w:szCs w:val="24"/>
        </w:rPr>
        <w:t>（以下无正文）</w:t>
      </w:r>
    </w:p>
    <w:p w14:paraId="0B663F8B" w14:textId="77777777" w:rsidR="006453ED" w:rsidRDefault="006453ED" w:rsidP="006453ED">
      <w:pPr>
        <w:pStyle w:val="12"/>
        <w:spacing w:line="360" w:lineRule="auto"/>
        <w:ind w:firstLine="440"/>
        <w:rPr>
          <w:rFonts w:ascii="宋体" w:hAnsi="宋体" w:cs="宋体" w:hint="eastAsia"/>
          <w:sz w:val="22"/>
          <w:szCs w:val="24"/>
        </w:rPr>
      </w:pPr>
    </w:p>
    <w:p w14:paraId="6CA070F7" w14:textId="77777777" w:rsidR="006453ED" w:rsidRDefault="006453ED" w:rsidP="006453ED">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lastRenderedPageBreak/>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14:paraId="621A99C8" w14:textId="77777777" w:rsidR="006453ED" w:rsidRDefault="006453ED" w:rsidP="006453ED">
      <w:pPr>
        <w:widowControl/>
        <w:jc w:val="left"/>
        <w:rPr>
          <w:rFonts w:ascii="Times New Roman" w:hAnsi="Times New Roman"/>
        </w:rPr>
      </w:pPr>
    </w:p>
    <w:p w14:paraId="37AB08CC" w14:textId="77777777" w:rsidR="009A7E54" w:rsidRPr="006453ED" w:rsidRDefault="009A7E54">
      <w:pPr>
        <w:pStyle w:val="Normal69fe4cea"/>
        <w:tabs>
          <w:tab w:val="left" w:pos="8033"/>
        </w:tabs>
        <w:jc w:val="left"/>
        <w:rPr>
          <w:sz w:val="20"/>
          <w:szCs w:val="20"/>
        </w:rPr>
      </w:pPr>
    </w:p>
    <w:sectPr w:rsidR="009A7E54" w:rsidRPr="006453ED">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5C582" w14:textId="77777777" w:rsidR="003813AF" w:rsidRDefault="003813AF">
      <w:r>
        <w:separator/>
      </w:r>
    </w:p>
  </w:endnote>
  <w:endnote w:type="continuationSeparator" w:id="0">
    <w:p w14:paraId="32C17F0C" w14:textId="77777777" w:rsidR="003813AF" w:rsidRDefault="0038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YaHei_PDF_Subse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黑体"/>
    <w:charset w:val="86"/>
    <w:family w:val="auto"/>
    <w:pitch w:val="default"/>
    <w:sig w:usb0="00000000" w:usb1="00000000" w:usb2="00000000" w:usb3="00000000" w:csb0="00040000" w:csb1="00000000"/>
  </w:font>
  <w:font w:name="FZSSK--GBK1-0">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C13A8" w14:textId="77777777" w:rsidR="003813AF" w:rsidRDefault="003813AF">
      <w:r>
        <w:separator/>
      </w:r>
    </w:p>
  </w:footnote>
  <w:footnote w:type="continuationSeparator" w:id="0">
    <w:p w14:paraId="1BF377E2" w14:textId="77777777" w:rsidR="003813AF" w:rsidRDefault="00381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585AD" w14:textId="77777777" w:rsidR="009A7E54" w:rsidRDefault="00000000">
    <w:pPr>
      <w:pStyle w:val="a3"/>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06B76"/>
    <w:multiLevelType w:val="hybridMultilevel"/>
    <w:tmpl w:val="96049218"/>
    <w:lvl w:ilvl="0" w:tplc="33B86F7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4A18D990">
      <w:start w:val="1"/>
      <w:numFmt w:val="lowerLetter"/>
      <w:lvlText w:val="%2)"/>
      <w:lvlJc w:val="left"/>
      <w:pPr>
        <w:tabs>
          <w:tab w:val="num" w:pos="0"/>
        </w:tabs>
        <w:ind w:left="1141" w:hanging="420"/>
      </w:pPr>
      <w:rPr>
        <w:rFonts w:ascii="方正黑体_GBK" w:eastAsia="方正黑体_GBK" w:hAnsi="方正黑体_GBK" w:hint="default"/>
      </w:rPr>
    </w:lvl>
    <w:lvl w:ilvl="2" w:tplc="06CC2D92">
      <w:start w:val="1"/>
      <w:numFmt w:val="decimal"/>
      <w:lvlText w:val="%3."/>
      <w:lvlJc w:val="right"/>
      <w:pPr>
        <w:tabs>
          <w:tab w:val="num" w:pos="0"/>
        </w:tabs>
        <w:ind w:left="1561" w:hanging="420"/>
      </w:pPr>
      <w:rPr>
        <w:rFonts w:ascii="方正黑体_GBK" w:eastAsia="方正黑体_GBK" w:hAnsi="方正黑体_GBK" w:hint="default"/>
      </w:rPr>
    </w:lvl>
    <w:lvl w:ilvl="3" w:tplc="8E98084E">
      <w:start w:val="1"/>
      <w:numFmt w:val="decimal"/>
      <w:lvlText w:val="%4."/>
      <w:lvlJc w:val="left"/>
      <w:pPr>
        <w:tabs>
          <w:tab w:val="num" w:pos="0"/>
        </w:tabs>
        <w:ind w:left="1981" w:hanging="420"/>
      </w:pPr>
      <w:rPr>
        <w:rFonts w:ascii="方正黑体_GBK" w:eastAsia="方正黑体_GBK" w:hAnsi="方正黑体_GBK" w:hint="default"/>
      </w:rPr>
    </w:lvl>
    <w:lvl w:ilvl="4" w:tplc="0256DE32">
      <w:start w:val="1"/>
      <w:numFmt w:val="lowerLetter"/>
      <w:lvlText w:val="%5)"/>
      <w:lvlJc w:val="left"/>
      <w:pPr>
        <w:tabs>
          <w:tab w:val="num" w:pos="0"/>
        </w:tabs>
        <w:ind w:left="2401" w:hanging="420"/>
      </w:pPr>
      <w:rPr>
        <w:rFonts w:ascii="方正黑体_GBK" w:eastAsia="方正黑体_GBK" w:hAnsi="方正黑体_GBK" w:hint="default"/>
      </w:rPr>
    </w:lvl>
    <w:lvl w:ilvl="5" w:tplc="A3AA37BC">
      <w:start w:val="1"/>
      <w:numFmt w:val="decimal"/>
      <w:lvlText w:val="%6."/>
      <w:lvlJc w:val="right"/>
      <w:pPr>
        <w:tabs>
          <w:tab w:val="num" w:pos="0"/>
        </w:tabs>
        <w:ind w:left="2821" w:hanging="420"/>
      </w:pPr>
      <w:rPr>
        <w:rFonts w:ascii="方正黑体_GBK" w:eastAsia="方正黑体_GBK" w:hAnsi="方正黑体_GBK" w:hint="default"/>
      </w:rPr>
    </w:lvl>
    <w:lvl w:ilvl="6" w:tplc="6FA0B8DE">
      <w:start w:val="1"/>
      <w:numFmt w:val="decimal"/>
      <w:lvlText w:val="%7."/>
      <w:lvlJc w:val="left"/>
      <w:pPr>
        <w:tabs>
          <w:tab w:val="num" w:pos="0"/>
        </w:tabs>
        <w:ind w:left="3241" w:hanging="420"/>
      </w:pPr>
      <w:rPr>
        <w:rFonts w:ascii="方正黑体_GBK" w:eastAsia="方正黑体_GBK" w:hAnsi="方正黑体_GBK" w:hint="default"/>
      </w:rPr>
    </w:lvl>
    <w:lvl w:ilvl="7" w:tplc="B540FE98">
      <w:start w:val="1"/>
      <w:numFmt w:val="lowerLetter"/>
      <w:lvlText w:val="%8)"/>
      <w:lvlJc w:val="left"/>
      <w:pPr>
        <w:tabs>
          <w:tab w:val="num" w:pos="0"/>
        </w:tabs>
        <w:ind w:left="3661" w:hanging="420"/>
      </w:pPr>
      <w:rPr>
        <w:rFonts w:ascii="方正黑体_GBK" w:eastAsia="方正黑体_GBK" w:hAnsi="方正黑体_GBK" w:hint="default"/>
      </w:rPr>
    </w:lvl>
    <w:lvl w:ilvl="8" w:tplc="98C6589E">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E855AFC"/>
    <w:multiLevelType w:val="multilevel"/>
    <w:tmpl w:val="71F2E7A0"/>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9761E14"/>
    <w:multiLevelType w:val="hybridMultilevel"/>
    <w:tmpl w:val="15A49AAC"/>
    <w:lvl w:ilvl="0" w:tplc="24CE7D9E">
      <w:start w:val="1"/>
      <w:numFmt w:val="decimal"/>
      <w:lvlRestart w:val="0"/>
      <w:lvlText w:val="%1."/>
      <w:lvlJc w:val="left"/>
      <w:pPr>
        <w:tabs>
          <w:tab w:val="num" w:pos="0"/>
        </w:tabs>
        <w:ind w:left="660" w:hanging="360"/>
      </w:pPr>
      <w:rPr>
        <w:rFonts w:ascii="方正黑体_GBK" w:eastAsia="方正黑体_GBK" w:hAnsi="方正黑体_GBK" w:hint="default"/>
      </w:rPr>
    </w:lvl>
    <w:lvl w:ilvl="1" w:tplc="B9D8305A">
      <w:start w:val="1"/>
      <w:numFmt w:val="lowerLetter"/>
      <w:lvlText w:val="%2)"/>
      <w:lvlJc w:val="left"/>
      <w:pPr>
        <w:tabs>
          <w:tab w:val="num" w:pos="0"/>
        </w:tabs>
        <w:ind w:left="1140" w:hanging="420"/>
      </w:pPr>
      <w:rPr>
        <w:rFonts w:ascii="方正黑体_GBK" w:eastAsia="方正黑体_GBK" w:hAnsi="方正黑体_GBK" w:hint="default"/>
      </w:rPr>
    </w:lvl>
    <w:lvl w:ilvl="2" w:tplc="7AA6D70A">
      <w:start w:val="1"/>
      <w:numFmt w:val="decimal"/>
      <w:lvlText w:val="%3."/>
      <w:lvlJc w:val="right"/>
      <w:pPr>
        <w:tabs>
          <w:tab w:val="num" w:pos="0"/>
        </w:tabs>
        <w:ind w:left="1560" w:hanging="420"/>
      </w:pPr>
      <w:rPr>
        <w:rFonts w:ascii="方正黑体_GBK" w:eastAsia="方正黑体_GBK" w:hAnsi="方正黑体_GBK" w:hint="default"/>
      </w:rPr>
    </w:lvl>
    <w:lvl w:ilvl="3" w:tplc="18364D76">
      <w:start w:val="1"/>
      <w:numFmt w:val="decimal"/>
      <w:lvlText w:val="%4."/>
      <w:lvlJc w:val="left"/>
      <w:pPr>
        <w:tabs>
          <w:tab w:val="num" w:pos="0"/>
        </w:tabs>
        <w:ind w:left="1980" w:hanging="420"/>
      </w:pPr>
      <w:rPr>
        <w:rFonts w:ascii="方正黑体_GBK" w:eastAsia="方正黑体_GBK" w:hAnsi="方正黑体_GBK" w:hint="default"/>
      </w:rPr>
    </w:lvl>
    <w:lvl w:ilvl="4" w:tplc="3D4E67E8">
      <w:start w:val="1"/>
      <w:numFmt w:val="lowerLetter"/>
      <w:lvlText w:val="%5)"/>
      <w:lvlJc w:val="left"/>
      <w:pPr>
        <w:tabs>
          <w:tab w:val="num" w:pos="0"/>
        </w:tabs>
        <w:ind w:left="2400" w:hanging="420"/>
      </w:pPr>
      <w:rPr>
        <w:rFonts w:ascii="方正黑体_GBK" w:eastAsia="方正黑体_GBK" w:hAnsi="方正黑体_GBK" w:hint="default"/>
      </w:rPr>
    </w:lvl>
    <w:lvl w:ilvl="5" w:tplc="8620F902">
      <w:start w:val="1"/>
      <w:numFmt w:val="decimal"/>
      <w:lvlText w:val="%6."/>
      <w:lvlJc w:val="right"/>
      <w:pPr>
        <w:tabs>
          <w:tab w:val="num" w:pos="0"/>
        </w:tabs>
        <w:ind w:left="2820" w:hanging="420"/>
      </w:pPr>
      <w:rPr>
        <w:rFonts w:ascii="方正黑体_GBK" w:eastAsia="方正黑体_GBK" w:hAnsi="方正黑体_GBK" w:hint="default"/>
      </w:rPr>
    </w:lvl>
    <w:lvl w:ilvl="6" w:tplc="5358C426">
      <w:start w:val="1"/>
      <w:numFmt w:val="decimal"/>
      <w:lvlText w:val="%7."/>
      <w:lvlJc w:val="left"/>
      <w:pPr>
        <w:tabs>
          <w:tab w:val="num" w:pos="0"/>
        </w:tabs>
        <w:ind w:left="3240" w:hanging="420"/>
      </w:pPr>
      <w:rPr>
        <w:rFonts w:ascii="方正黑体_GBK" w:eastAsia="方正黑体_GBK" w:hAnsi="方正黑体_GBK" w:hint="default"/>
      </w:rPr>
    </w:lvl>
    <w:lvl w:ilvl="7" w:tplc="9D926768">
      <w:start w:val="1"/>
      <w:numFmt w:val="lowerLetter"/>
      <w:lvlText w:val="%8)"/>
      <w:lvlJc w:val="left"/>
      <w:pPr>
        <w:tabs>
          <w:tab w:val="num" w:pos="0"/>
        </w:tabs>
        <w:ind w:left="3660" w:hanging="420"/>
      </w:pPr>
      <w:rPr>
        <w:rFonts w:ascii="方正黑体_GBK" w:eastAsia="方正黑体_GBK" w:hAnsi="方正黑体_GBK" w:hint="default"/>
      </w:rPr>
    </w:lvl>
    <w:lvl w:ilvl="8" w:tplc="73840F70">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5EC86DC3"/>
    <w:multiLevelType w:val="multilevel"/>
    <w:tmpl w:val="27488202"/>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A29506B"/>
    <w:multiLevelType w:val="singleLevel"/>
    <w:tmpl w:val="7A29506B"/>
    <w:lvl w:ilvl="0">
      <w:start w:val="1"/>
      <w:numFmt w:val="decimal"/>
      <w:suff w:val="nothing"/>
      <w:lvlText w:val="（%1）"/>
      <w:lvlJc w:val="left"/>
    </w:lvl>
  </w:abstractNum>
  <w:num w:numId="1" w16cid:durableId="1059934150">
    <w:abstractNumId w:val="11"/>
  </w:num>
  <w:num w:numId="2" w16cid:durableId="1492212963">
    <w:abstractNumId w:val="1"/>
  </w:num>
  <w:num w:numId="3" w16cid:durableId="377508124">
    <w:abstractNumId w:val="0"/>
  </w:num>
  <w:num w:numId="4" w16cid:durableId="606693215">
    <w:abstractNumId w:val="4"/>
  </w:num>
  <w:num w:numId="5" w16cid:durableId="1742287108">
    <w:abstractNumId w:val="8"/>
  </w:num>
  <w:num w:numId="6" w16cid:durableId="828062907">
    <w:abstractNumId w:val="9"/>
  </w:num>
  <w:num w:numId="7" w16cid:durableId="43137253">
    <w:abstractNumId w:val="10"/>
  </w:num>
  <w:num w:numId="8" w16cid:durableId="1795826683">
    <w:abstractNumId w:val="6"/>
  </w:num>
  <w:num w:numId="9" w16cid:durableId="2084452246">
    <w:abstractNumId w:val="7"/>
  </w:num>
  <w:num w:numId="10" w16cid:durableId="855771295">
    <w:abstractNumId w:val="5"/>
  </w:num>
  <w:num w:numId="11" w16cid:durableId="1773940124">
    <w:abstractNumId w:val="13"/>
  </w:num>
  <w:num w:numId="12" w16cid:durableId="49615841">
    <w:abstractNumId w:val="3"/>
  </w:num>
  <w:num w:numId="13" w16cid:durableId="1214199236">
    <w:abstractNumId w:val="2"/>
  </w:num>
  <w:num w:numId="14" w16cid:durableId="15562361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9A7E54"/>
    <w:rsid w:val="002118DF"/>
    <w:rsid w:val="003813AF"/>
    <w:rsid w:val="00405DDA"/>
    <w:rsid w:val="006453ED"/>
    <w:rsid w:val="006F1071"/>
    <w:rsid w:val="007702AE"/>
    <w:rsid w:val="009A7E54"/>
    <w:rsid w:val="00B63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52CE3"/>
  <w15:docId w15:val="{EFE59666-AD86-47ED-BA3E-0FBF9DBD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方正黑体_GBK" w:eastAsia="方正黑体_GBK" w:hAnsi="方正黑体_GBK" w:cs="Times New Roman"/>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2c97d489">
    <w:name w:val="Normal2c97d489"/>
    <w:pPr>
      <w:widowControl w:val="0"/>
      <w:jc w:val="both"/>
    </w:pPr>
    <w:rPr>
      <w:rFonts w:ascii="方正黑体_GBK" w:eastAsia="方正黑体_GBK" w:hAnsi="方正黑体_GBK" w:cs="Times New Roman"/>
      <w:szCs w:val="21"/>
    </w:rPr>
  </w:style>
  <w:style w:type="paragraph" w:customStyle="1" w:styleId="heading1b1fee116">
    <w:name w:val="heading 1b1fee116"/>
    <w:basedOn w:val="Normal2c97d489"/>
    <w:next w:val="a"/>
    <w:pPr>
      <w:keepNext/>
      <w:keepLines/>
      <w:spacing w:before="340" w:after="330" w:line="578" w:lineRule="auto"/>
      <w:outlineLvl w:val="0"/>
    </w:pPr>
    <w:rPr>
      <w:b/>
      <w:bCs/>
      <w:kern w:val="44"/>
      <w:sz w:val="44"/>
    </w:rPr>
  </w:style>
  <w:style w:type="paragraph" w:customStyle="1" w:styleId="heading2dc3d0d64">
    <w:name w:val="heading 2dc3d0d64"/>
    <w:basedOn w:val="Normal2c97d489"/>
    <w:next w:val="a"/>
    <w:pPr>
      <w:keepNext/>
      <w:keepLines/>
      <w:spacing w:before="260" w:after="260" w:line="415" w:lineRule="auto"/>
      <w:outlineLvl w:val="1"/>
    </w:pPr>
    <w:rPr>
      <w:b/>
      <w:sz w:val="32"/>
    </w:rPr>
  </w:style>
  <w:style w:type="paragraph" w:customStyle="1" w:styleId="heading34f6d8977">
    <w:name w:val="heading 34f6d8977"/>
    <w:basedOn w:val="Normal2c97d489"/>
    <w:next w:val="a"/>
    <w:pPr>
      <w:keepNext/>
      <w:keepLines/>
      <w:spacing w:before="260" w:after="260" w:line="415" w:lineRule="auto"/>
      <w:outlineLvl w:val="2"/>
    </w:pPr>
    <w:rPr>
      <w:b/>
      <w:sz w:val="32"/>
    </w:rPr>
  </w:style>
  <w:style w:type="character" w:customStyle="1" w:styleId="DefaultParagraphFontee3df2cc">
    <w:name w:val="Default Paragraph Fontee3df2cc"/>
  </w:style>
  <w:style w:type="paragraph" w:customStyle="1" w:styleId="toc14f8da7e8">
    <w:name w:val="toc 14f8da7e8"/>
    <w:basedOn w:val="Normal2c97d489"/>
    <w:next w:val="a"/>
    <w:autoRedefine/>
  </w:style>
  <w:style w:type="paragraph" w:customStyle="1" w:styleId="toc212ff287f">
    <w:name w:val="toc 212ff287f"/>
    <w:basedOn w:val="Normal2c97d489"/>
    <w:next w:val="a"/>
    <w:autoRedefine/>
    <w:pPr>
      <w:ind w:left="420"/>
    </w:pPr>
  </w:style>
  <w:style w:type="paragraph" w:customStyle="1" w:styleId="toc3ac5529ce">
    <w:name w:val="toc 3ac5529ce"/>
    <w:basedOn w:val="Normal2c97d489"/>
    <w:next w:val="a"/>
    <w:autoRedefine/>
    <w:pPr>
      <w:ind w:left="840"/>
    </w:pPr>
  </w:style>
  <w:style w:type="paragraph" w:customStyle="1" w:styleId="toc458aa0953">
    <w:name w:val="toc 458aa0953"/>
    <w:basedOn w:val="Normal2c97d489"/>
    <w:next w:val="a"/>
    <w:autoRedefine/>
    <w:pPr>
      <w:ind w:left="1260"/>
    </w:pPr>
  </w:style>
  <w:style w:type="paragraph" w:customStyle="1" w:styleId="toc585361943">
    <w:name w:val="toc 585361943"/>
    <w:basedOn w:val="Normal2c97d489"/>
    <w:next w:val="a"/>
    <w:autoRedefine/>
    <w:pPr>
      <w:ind w:left="1680"/>
    </w:pPr>
  </w:style>
  <w:style w:type="paragraph" w:customStyle="1" w:styleId="header2add0718">
    <w:name w:val="header2add0718"/>
    <w:basedOn w:val="Normal2c97d489"/>
    <w:pPr>
      <w:pBdr>
        <w:bottom w:val="single" w:sz="6" w:space="1" w:color="auto"/>
      </w:pBdr>
      <w:tabs>
        <w:tab w:val="center" w:pos="4153"/>
        <w:tab w:val="right" w:pos="8307"/>
      </w:tabs>
      <w:snapToGrid w:val="0"/>
      <w:jc w:val="center"/>
    </w:pPr>
    <w:rPr>
      <w:sz w:val="18"/>
    </w:rPr>
  </w:style>
  <w:style w:type="paragraph" w:customStyle="1" w:styleId="footer12a6d760">
    <w:name w:val="footer12a6d760"/>
    <w:basedOn w:val="Normal2c97d489"/>
    <w:pPr>
      <w:tabs>
        <w:tab w:val="center" w:pos="4153"/>
        <w:tab w:val="right" w:pos="8307"/>
      </w:tabs>
      <w:snapToGrid w:val="0"/>
      <w:jc w:val="left"/>
    </w:pPr>
    <w:rPr>
      <w:sz w:val="18"/>
    </w:rPr>
  </w:style>
  <w:style w:type="character" w:customStyle="1" w:styleId="Strong2802bc75">
    <w:name w:val="Strong2802bc75"/>
    <w:rPr>
      <w:b/>
    </w:rPr>
  </w:style>
  <w:style w:type="paragraph" w:customStyle="1" w:styleId="annotationtext23">
    <w:name w:val="annotation text23"/>
    <w:next w:val="TOC1"/>
    <w:pPr>
      <w:widowControl w:val="0"/>
    </w:pPr>
    <w:rPr>
      <w:rFonts w:ascii="方正黑体_GBK" w:eastAsia="方正黑体_GBK" w:hAnsi="方正黑体_GBK" w:cs="Times New Roman"/>
      <w:szCs w:val="21"/>
    </w:rPr>
  </w:style>
  <w:style w:type="paragraph" w:customStyle="1" w:styleId="Normal69fe4cea">
    <w:name w:val="Normal69fe4cea"/>
    <w:next w:val="TOC1"/>
    <w:pPr>
      <w:widowControl w:val="0"/>
      <w:jc w:val="both"/>
    </w:pPr>
    <w:rPr>
      <w:rFonts w:ascii="方正黑体_GBK" w:eastAsia="方正黑体_GBK" w:hAnsi="方正黑体_GBK" w:cs="Times New Roman"/>
      <w:sz w:val="18"/>
      <w:szCs w:val="18"/>
    </w:rPr>
  </w:style>
  <w:style w:type="paragraph" w:customStyle="1" w:styleId="heading1cdaa0a55">
    <w:name w:val="heading 1cdaa0a55"/>
    <w:basedOn w:val="Normal69fe4cea"/>
    <w:next w:val="a"/>
    <w:pPr>
      <w:keepNext/>
      <w:keepLines/>
      <w:spacing w:before="340" w:after="330" w:line="578" w:lineRule="auto"/>
      <w:outlineLvl w:val="0"/>
    </w:pPr>
    <w:rPr>
      <w:b/>
      <w:bCs/>
      <w:kern w:val="44"/>
      <w:sz w:val="44"/>
    </w:rPr>
  </w:style>
  <w:style w:type="paragraph" w:customStyle="1" w:styleId="heading2cd1db7e2">
    <w:name w:val="heading 2cd1db7e2"/>
    <w:basedOn w:val="Normal69fe4cea"/>
    <w:next w:val="a"/>
    <w:pPr>
      <w:keepNext/>
      <w:keepLines/>
      <w:spacing w:before="260" w:after="260" w:line="415" w:lineRule="auto"/>
      <w:outlineLvl w:val="1"/>
    </w:pPr>
    <w:rPr>
      <w:b/>
      <w:sz w:val="32"/>
    </w:rPr>
  </w:style>
  <w:style w:type="paragraph" w:customStyle="1" w:styleId="heading34a4084df">
    <w:name w:val="heading 34a4084df"/>
    <w:basedOn w:val="Normal69fe4cea"/>
    <w:next w:val="a"/>
    <w:pPr>
      <w:keepNext/>
      <w:keepLines/>
      <w:spacing w:before="260" w:after="260" w:line="415" w:lineRule="auto"/>
      <w:outlineLvl w:val="2"/>
    </w:pPr>
    <w:rPr>
      <w:b/>
      <w:sz w:val="32"/>
    </w:rPr>
  </w:style>
  <w:style w:type="character" w:customStyle="1" w:styleId="DefaultParagraphFont75ea6072">
    <w:name w:val="Default Paragraph Font75ea6072"/>
  </w:style>
  <w:style w:type="paragraph" w:customStyle="1" w:styleId="NormalIndentac06eb32">
    <w:name w:val="Normal Indentac06eb32"/>
    <w:basedOn w:val="Normal69fe4cea"/>
    <w:pPr>
      <w:ind w:firstLineChars="200" w:firstLine="200"/>
    </w:pPr>
  </w:style>
  <w:style w:type="paragraph" w:customStyle="1" w:styleId="toc5bbd10753">
    <w:name w:val="toc 5bbd10753"/>
    <w:basedOn w:val="Normal69fe4cea"/>
    <w:next w:val="a"/>
    <w:pPr>
      <w:ind w:left="1680"/>
    </w:pPr>
  </w:style>
  <w:style w:type="paragraph" w:customStyle="1" w:styleId="toc32127c1e1">
    <w:name w:val="toc 32127c1e1"/>
    <w:basedOn w:val="Normal69fe4cea"/>
    <w:next w:val="a"/>
    <w:pPr>
      <w:ind w:left="840"/>
    </w:pPr>
  </w:style>
  <w:style w:type="paragraph" w:customStyle="1" w:styleId="footer724142a4">
    <w:name w:val="footer724142a4"/>
    <w:basedOn w:val="Normal69fe4cea"/>
    <w:pPr>
      <w:tabs>
        <w:tab w:val="center" w:pos="4153"/>
        <w:tab w:val="right" w:pos="8307"/>
      </w:tabs>
      <w:snapToGrid w:val="0"/>
      <w:jc w:val="left"/>
    </w:pPr>
  </w:style>
  <w:style w:type="paragraph" w:customStyle="1" w:styleId="headeref3fefba">
    <w:name w:val="headeref3fefba"/>
    <w:basedOn w:val="Normal69fe4cea"/>
    <w:pPr>
      <w:pBdr>
        <w:bottom w:val="single" w:sz="6" w:space="1" w:color="auto"/>
      </w:pBdr>
      <w:tabs>
        <w:tab w:val="center" w:pos="4153"/>
        <w:tab w:val="right" w:pos="8307"/>
      </w:tabs>
      <w:snapToGrid w:val="0"/>
      <w:jc w:val="center"/>
    </w:pPr>
  </w:style>
  <w:style w:type="paragraph" w:customStyle="1" w:styleId="toc1ff54fa75">
    <w:name w:val="toc 1ff54fa75"/>
    <w:basedOn w:val="Normal69fe4cea"/>
    <w:next w:val="a"/>
  </w:style>
  <w:style w:type="paragraph" w:customStyle="1" w:styleId="toc4a4e572fe">
    <w:name w:val="toc 4a4e572fe"/>
    <w:basedOn w:val="Normal69fe4cea"/>
    <w:next w:val="a"/>
    <w:pPr>
      <w:ind w:left="1260"/>
    </w:pPr>
  </w:style>
  <w:style w:type="paragraph" w:customStyle="1" w:styleId="toc26071e484">
    <w:name w:val="toc 26071e484"/>
    <w:basedOn w:val="Normal69fe4cea"/>
    <w:next w:val="a"/>
    <w:pPr>
      <w:ind w:left="420"/>
    </w:pPr>
  </w:style>
  <w:style w:type="paragraph" w:customStyle="1" w:styleId="NormalWeb436f584d">
    <w:name w:val="Normal (Web)436f584d"/>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4da429764da42976">
    <w:name w:val="Normal4da429764da42976"/>
    <w:next w:val="TOC1"/>
    <w:pPr>
      <w:widowControl w:val="0"/>
      <w:jc w:val="both"/>
    </w:pPr>
    <w:rPr>
      <w:rFonts w:ascii="方正黑体_GBK" w:eastAsia="方正黑体_GBK" w:hAnsi="方正黑体_GBK" w:cs="Times New Roman"/>
      <w:szCs w:val="21"/>
    </w:rPr>
  </w:style>
  <w:style w:type="paragraph" w:customStyle="1" w:styleId="heading136d6c63536d6c635">
    <w:name w:val="heading 136d6c63536d6c635"/>
    <w:basedOn w:val="Normal4da429764da42976"/>
    <w:next w:val="a"/>
    <w:pPr>
      <w:keepNext/>
      <w:keepLines/>
      <w:spacing w:before="340" w:after="330" w:line="578" w:lineRule="auto"/>
      <w:outlineLvl w:val="0"/>
    </w:pPr>
    <w:rPr>
      <w:b/>
      <w:bCs/>
      <w:kern w:val="44"/>
      <w:sz w:val="44"/>
    </w:rPr>
  </w:style>
  <w:style w:type="paragraph" w:customStyle="1" w:styleId="heading2716baff7716baff7">
    <w:name w:val="heading 2716baff7716baff7"/>
    <w:basedOn w:val="Normal4da429764da42976"/>
    <w:next w:val="a"/>
    <w:pPr>
      <w:keepNext/>
      <w:keepLines/>
      <w:spacing w:before="260" w:after="260" w:line="415" w:lineRule="auto"/>
      <w:outlineLvl w:val="1"/>
    </w:pPr>
    <w:rPr>
      <w:b/>
      <w:sz w:val="32"/>
    </w:rPr>
  </w:style>
  <w:style w:type="paragraph" w:customStyle="1" w:styleId="heading3db213918db213918">
    <w:name w:val="heading 3db213918db213918"/>
    <w:basedOn w:val="Normal4da429764da42976"/>
    <w:next w:val="a"/>
    <w:pPr>
      <w:keepNext/>
      <w:keepLines/>
      <w:spacing w:before="260" w:after="260" w:line="415" w:lineRule="auto"/>
      <w:outlineLvl w:val="2"/>
    </w:pPr>
    <w:rPr>
      <w:b/>
      <w:sz w:val="32"/>
    </w:rPr>
  </w:style>
  <w:style w:type="character" w:customStyle="1" w:styleId="DefaultParagraphFont51a6f11b51a6f11b">
    <w:name w:val="Default Paragraph Font51a6f11b51a6f11b"/>
  </w:style>
  <w:style w:type="paragraph" w:customStyle="1" w:styleId="11178a81f1178a81f">
    <w:name w:val="引文目录11178a81f1178a81f"/>
    <w:basedOn w:val="Normal4da429764da42976"/>
    <w:next w:val="a"/>
    <w:pPr>
      <w:ind w:leftChars="200" w:left="200"/>
    </w:pPr>
  </w:style>
  <w:style w:type="paragraph" w:customStyle="1" w:styleId="toc5fe39e1ddfe39e1dd">
    <w:name w:val="toc 5fe39e1ddfe39e1dd"/>
    <w:basedOn w:val="Normal4da429764da42976"/>
    <w:next w:val="a"/>
    <w:pPr>
      <w:ind w:left="1680"/>
    </w:pPr>
  </w:style>
  <w:style w:type="paragraph" w:customStyle="1" w:styleId="toc3d6d5d5b7d6d5d5b7">
    <w:name w:val="toc 3d6d5d5b7d6d5d5b7"/>
    <w:basedOn w:val="Normal4da429764da42976"/>
    <w:next w:val="a"/>
    <w:pPr>
      <w:ind w:left="840"/>
    </w:pPr>
  </w:style>
  <w:style w:type="paragraph" w:customStyle="1" w:styleId="footer7d2be1d77d2be1d7">
    <w:name w:val="footer7d2be1d77d2be1d7"/>
    <w:basedOn w:val="Normal4da429764da42976"/>
    <w:pPr>
      <w:tabs>
        <w:tab w:val="center" w:pos="4153"/>
        <w:tab w:val="right" w:pos="8307"/>
      </w:tabs>
      <w:snapToGrid w:val="0"/>
      <w:jc w:val="left"/>
    </w:pPr>
    <w:rPr>
      <w:sz w:val="18"/>
    </w:rPr>
  </w:style>
  <w:style w:type="paragraph" w:customStyle="1" w:styleId="header8e278f448e278f44">
    <w:name w:val="header8e278f448e278f44"/>
    <w:basedOn w:val="Normal4da429764da42976"/>
    <w:pPr>
      <w:pBdr>
        <w:bottom w:val="single" w:sz="6" w:space="1" w:color="auto"/>
      </w:pBdr>
      <w:tabs>
        <w:tab w:val="center" w:pos="4153"/>
        <w:tab w:val="right" w:pos="8307"/>
      </w:tabs>
      <w:snapToGrid w:val="0"/>
      <w:jc w:val="center"/>
    </w:pPr>
    <w:rPr>
      <w:sz w:val="18"/>
    </w:rPr>
  </w:style>
  <w:style w:type="paragraph" w:customStyle="1" w:styleId="toc13a2f18143a2f1814">
    <w:name w:val="toc 13a2f18143a2f1814"/>
    <w:basedOn w:val="Normal4da429764da42976"/>
    <w:next w:val="a"/>
  </w:style>
  <w:style w:type="paragraph" w:customStyle="1" w:styleId="toc4aa0cc3caaa0cc3ca">
    <w:name w:val="toc 4aa0cc3caaa0cc3ca"/>
    <w:basedOn w:val="Normal4da429764da42976"/>
    <w:next w:val="a"/>
    <w:pPr>
      <w:ind w:left="1260"/>
    </w:pPr>
  </w:style>
  <w:style w:type="paragraph" w:customStyle="1" w:styleId="toc2e69a1334e69a1334">
    <w:name w:val="toc 2e69a1334e69a1334"/>
    <w:basedOn w:val="Normal4da429764da42976"/>
    <w:next w:val="a"/>
    <w:pPr>
      <w:ind w:left="420"/>
    </w:pPr>
  </w:style>
  <w:style w:type="paragraph" w:customStyle="1" w:styleId="1bd54c806bd54c806">
    <w:name w:val="列出段落1bd54c806bd54c806"/>
    <w:pPr>
      <w:widowControl w:val="0"/>
      <w:ind w:firstLineChars="200" w:firstLine="200"/>
      <w:jc w:val="both"/>
    </w:pPr>
    <w:rPr>
      <w:rFonts w:ascii="方正黑体_GBK" w:eastAsia="方正黑体_GBK" w:hAnsi="方正黑体_GBK" w:cs="Times New Roman"/>
      <w:szCs w:val="21"/>
    </w:rPr>
  </w:style>
  <w:style w:type="paragraph" w:styleId="a6">
    <w:name w:val="Normal (Web)"/>
    <w:basedOn w:val="a"/>
    <w:qFormat/>
    <w:rsid w:val="006453ED"/>
    <w:pPr>
      <w:widowControl/>
      <w:spacing w:before="102" w:after="102" w:line="1099" w:lineRule="atLeast"/>
      <w:ind w:firstLine="419"/>
      <w:jc w:val="left"/>
      <w:textAlignment w:val="baseline"/>
    </w:pPr>
    <w:rPr>
      <w:rFonts w:ascii="Times New Roman" w:eastAsia="宋体" w:hAnsi="Times New Roman"/>
      <w:color w:val="000000"/>
      <w:kern w:val="0"/>
      <w:sz w:val="24"/>
      <w:szCs w:val="20"/>
      <w:u w:color="000000"/>
      <w14:ligatures w14:val="none"/>
    </w:rPr>
  </w:style>
  <w:style w:type="character" w:customStyle="1" w:styleId="a7">
    <w:name w:val="批注文字 字符"/>
    <w:basedOn w:val="a0"/>
    <w:link w:val="a8"/>
    <w:uiPriority w:val="99"/>
    <w:qFormat/>
    <w:rsid w:val="006453ED"/>
  </w:style>
  <w:style w:type="character" w:customStyle="1" w:styleId="fontstyle01">
    <w:name w:val="fontstyle01"/>
    <w:qFormat/>
    <w:rsid w:val="006453ED"/>
    <w:rPr>
      <w:rFonts w:ascii="MicrosoftYaHei_PDF_Subset" w:hAnsi="MicrosoftYaHei_PDF_Subset" w:hint="default"/>
      <w:color w:val="000000"/>
      <w:sz w:val="20"/>
      <w:szCs w:val="20"/>
    </w:rPr>
  </w:style>
  <w:style w:type="paragraph" w:styleId="a8">
    <w:name w:val="annotation text"/>
    <w:basedOn w:val="a"/>
    <w:link w:val="a7"/>
    <w:uiPriority w:val="99"/>
    <w:unhideWhenUsed/>
    <w:qFormat/>
    <w:rsid w:val="006453ED"/>
    <w:pPr>
      <w:jc w:val="left"/>
    </w:pPr>
    <w:rPr>
      <w:rFonts w:asciiTheme="minorHAnsi" w:eastAsiaTheme="minorEastAsia" w:hAnsiTheme="minorHAnsi" w:cstheme="minorBidi"/>
      <w:szCs w:val="22"/>
    </w:rPr>
  </w:style>
  <w:style w:type="character" w:customStyle="1" w:styleId="10">
    <w:name w:val="批注文字 字符1"/>
    <w:basedOn w:val="a0"/>
    <w:uiPriority w:val="99"/>
    <w:semiHidden/>
    <w:rsid w:val="006453ED"/>
    <w:rPr>
      <w:rFonts w:ascii="方正黑体_GBK" w:eastAsia="方正黑体_GBK" w:hAnsi="方正黑体_GBK" w:cs="Times New Roman"/>
      <w:szCs w:val="21"/>
    </w:rPr>
  </w:style>
  <w:style w:type="paragraph" w:customStyle="1" w:styleId="11">
    <w:name w:val="列出段落1"/>
    <w:basedOn w:val="a"/>
    <w:uiPriority w:val="99"/>
    <w:qFormat/>
    <w:rsid w:val="006453ED"/>
    <w:pPr>
      <w:ind w:firstLineChars="200" w:firstLine="420"/>
    </w:pPr>
    <w:rPr>
      <w:rFonts w:ascii="Calibri" w:eastAsia="宋体" w:hAnsi="Calibri"/>
      <w:szCs w:val="22"/>
      <w14:ligatures w14:val="none"/>
    </w:rPr>
  </w:style>
  <w:style w:type="paragraph" w:customStyle="1" w:styleId="12">
    <w:name w:val="列表段落1"/>
    <w:basedOn w:val="a"/>
    <w:uiPriority w:val="99"/>
    <w:unhideWhenUsed/>
    <w:qFormat/>
    <w:rsid w:val="006453ED"/>
    <w:pPr>
      <w:ind w:firstLineChars="200" w:firstLine="420"/>
    </w:pPr>
    <w:rPr>
      <w:rFonts w:ascii="Calibri" w:eastAsia="宋体" w:hAnsi="Calibri"/>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20053</Words>
  <Characters>20254</Characters>
  <Application>Microsoft Office Word</Application>
  <DocSecurity>0</DocSecurity>
  <Lines>698</Lines>
  <Paragraphs>620</Paragraphs>
  <ScaleCrop>false</ScaleCrop>
  <Company/>
  <LinksUpToDate>false</LinksUpToDate>
  <CharactersWithSpaces>39687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庞融</cp:lastModifiedBy>
  <cp:revision>4</cp:revision>
  <cp:lastPrinted>2024-10-12T01:33:00Z</cp:lastPrinted>
  <dcterms:created xsi:type="dcterms:W3CDTF">2022-08-09T07:38:00Z</dcterms:created>
  <dcterms:modified xsi:type="dcterms:W3CDTF">2024-10-12T01:33:00Z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