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杭银理财幸福99丰裕固收23053期（稳利低波款）理财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杭银理财幸福99丰裕固收23053期（稳利低波款）理财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FYG23053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Z7002223000058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2023年3月16日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2025年3月27日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752,553,485.93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123.67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752,553,485.93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711,490,167.00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1.0577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1.0577</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丰裕固收23053期A款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FYG23053A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1.0571</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1.0571</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573,762,869.93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丰裕固收23053期D款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FYG23053D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1.0597</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1.0597</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177,775,169.37</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丰裕固收23053期F款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FYG23053F</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1.0545</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1.0545</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1,015,446.63</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丰裕固收23053期A款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4.89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4.64</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4.42</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丰裕固收23053期D款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5.04</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4.96</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4.84</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4.62</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丰裕固收23053期F款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4.21</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以期限匹配策略为主，产品净值收益表现稳健。</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本产品以期限匹配策略为主，产品收益表现预计将持续稳健。</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63.05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63.05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32.57</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36.87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4.30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23浙滨投发01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101,404,019.18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13.47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23扬州经开04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100,958,690.41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23象山经开01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100,737,276.71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22淮南建发MTN002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70,815,160.06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22胶州城投MTN001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60,223,975.80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8.00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22金坛建设PPN003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40,529,016.70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22华发MTN003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40,361,916.92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5.36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22江宁科学MTN002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40,333,667.89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5.36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中信信托·宁波宁海城投信托贷款-1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40,041,232.83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5.32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20永投01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30,559,866.97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4.06</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172,079,157.80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22.87</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宁海县城投集团有限公司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中信信托·宁波宁海城投信托贷款-1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2024-10-21</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40,041,232.83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扬州经济技术开发区开发（集团）有限公司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23扬州经开04</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2025-03-19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100,958,690.41</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浙江滨海新区投资发展集团有限公司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23浙滨投发01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2025-03-12</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101,404,019.18</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象山经济开发区投资有限公司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23象山经开01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2025-03-26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100,737,276.71</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711,490,167.00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711,490,167.00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杭银理财幸福99丰裕固收23053期（稳利低波款）理财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3301040160015309811-5123053</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