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88D48" w14:textId="77777777" w:rsidR="00291A0E" w:rsidRDefault="00291A0E" w:rsidP="00291A0E"/>
    <w:p w14:paraId="1330DE46" w14:textId="77777777" w:rsidR="00291A0E" w:rsidRDefault="00291A0E" w:rsidP="00291A0E"/>
    <w:p w14:paraId="54CBD21C" w14:textId="77777777" w:rsidR="00291A0E" w:rsidRDefault="00291A0E" w:rsidP="00291A0E"/>
    <w:p w14:paraId="2A485C3B" w14:textId="77777777" w:rsidR="00291A0E" w:rsidRDefault="00291A0E" w:rsidP="00291A0E"/>
    <w:p w14:paraId="35071807" w14:textId="77777777" w:rsidR="00291A0E" w:rsidRDefault="00291A0E" w:rsidP="00291A0E"/>
    <w:p w14:paraId="6C31A127" w14:textId="7B52FEF2" w:rsidR="00291A0E" w:rsidRDefault="00291A0E" w:rsidP="00291A0E"/>
    <w:p w14:paraId="3A0B7BF5" w14:textId="77777777" w:rsidR="00291A0E" w:rsidRDefault="00291A0E" w:rsidP="00291A0E"/>
    <w:p w14:paraId="4700427D" w14:textId="77777777" w:rsidR="00291A0E" w:rsidRDefault="00291A0E" w:rsidP="00291A0E"/>
    <w:p w14:paraId="70038FD9" w14:textId="77777777" w:rsidR="00291A0E" w:rsidRDefault="00291A0E" w:rsidP="00291A0E"/>
    <w:p w14:paraId="53B25AE3" w14:textId="77777777" w:rsidR="00291A0E" w:rsidRDefault="00291A0E" w:rsidP="00291A0E">
      <w:pPr>
        <w:rPr>
          <w:b/>
          <w:bCs/>
        </w:rPr>
      </w:pPr>
    </w:p>
    <w:p w14:paraId="7C559565" w14:textId="0F1E2CC8" w:rsidR="00291A0E" w:rsidRPr="005E6C04" w:rsidRDefault="00291A0E" w:rsidP="00291A0E">
      <w:pPr>
        <w:jc w:val="center"/>
        <w:rPr>
          <w:rFonts w:ascii="宋体" w:eastAsia="宋体" w:hAnsi="宋体" w:cs="宋体"/>
          <w:b/>
          <w:bCs/>
          <w:sz w:val="44"/>
          <w:szCs w:val="44"/>
        </w:rPr>
      </w:pPr>
      <w:r>
        <w:rPr>
          <w:rFonts w:ascii="宋体" w:eastAsia="宋体" w:hAnsi="宋体" w:cs="宋体" w:hint="eastAsia"/>
          <w:b/>
          <w:bCs/>
          <w:sz w:val="44"/>
          <w:szCs w:val="44"/>
        </w:rPr>
        <w:t>青银理财</w:t>
      </w:r>
      <w:r w:rsidRPr="00291A0E">
        <w:rPr>
          <w:rFonts w:ascii="宋体" w:eastAsia="宋体" w:hAnsi="宋体" w:cs="宋体" w:hint="eastAsia"/>
          <w:b/>
          <w:bCs/>
          <w:sz w:val="44"/>
          <w:szCs w:val="44"/>
        </w:rPr>
        <w:t>璀璨人生成就系列人民币个人理财计划（共享）</w:t>
      </w:r>
      <w:r w:rsidR="005562AD">
        <w:rPr>
          <w:rFonts w:ascii="宋体" w:eastAsia="宋体" w:hAnsi="宋体" w:cs="宋体" w:hint="eastAsia"/>
          <w:b/>
          <w:bCs/>
          <w:sz w:val="44"/>
          <w:szCs w:val="44"/>
        </w:rPr>
        <w:t>202</w:t>
      </w:r>
      <w:r w:rsidR="005562AD">
        <w:rPr>
          <w:rFonts w:ascii="宋体" w:eastAsia="宋体" w:hAnsi="宋体" w:cs="宋体"/>
          <w:b/>
          <w:bCs/>
          <w:sz w:val="44"/>
          <w:szCs w:val="44"/>
        </w:rPr>
        <w:t>4</w:t>
      </w:r>
      <w:r w:rsidRPr="00291A0E">
        <w:rPr>
          <w:rFonts w:ascii="宋体" w:eastAsia="宋体" w:hAnsi="宋体" w:cs="宋体" w:hint="eastAsia"/>
          <w:b/>
          <w:bCs/>
          <w:sz w:val="44"/>
          <w:szCs w:val="44"/>
        </w:rPr>
        <w:t>年</w:t>
      </w:r>
      <w:r w:rsidR="00111358">
        <w:rPr>
          <w:rFonts w:ascii="宋体" w:eastAsia="宋体" w:hAnsi="宋体" w:cs="宋体"/>
          <w:b/>
          <w:bCs/>
          <w:sz w:val="44"/>
          <w:szCs w:val="44"/>
        </w:rPr>
        <w:t>1</w:t>
      </w:r>
      <w:r w:rsidR="002B1438">
        <w:rPr>
          <w:rFonts w:ascii="宋体" w:eastAsia="宋体" w:hAnsi="宋体" w:cs="宋体"/>
          <w:b/>
          <w:bCs/>
          <w:sz w:val="44"/>
          <w:szCs w:val="44"/>
        </w:rPr>
        <w:t>73</w:t>
      </w:r>
      <w:r w:rsidR="005E6C04">
        <w:rPr>
          <w:rFonts w:ascii="宋体" w:eastAsia="宋体" w:hAnsi="宋体" w:cs="宋体" w:hint="eastAsia"/>
          <w:b/>
          <w:bCs/>
          <w:sz w:val="44"/>
          <w:szCs w:val="44"/>
        </w:rPr>
        <w:t>期</w:t>
      </w:r>
    </w:p>
    <w:p w14:paraId="7A514936" w14:textId="77777777" w:rsidR="00291A0E" w:rsidRPr="00672DDD" w:rsidRDefault="00291A0E" w:rsidP="00291A0E">
      <w:pPr>
        <w:jc w:val="center"/>
        <w:rPr>
          <w:rFonts w:ascii="宋体" w:hAnsi="宋体" w:cs="宋体"/>
          <w:sz w:val="44"/>
          <w:szCs w:val="44"/>
        </w:rPr>
      </w:pPr>
    </w:p>
    <w:p w14:paraId="1B7290D5" w14:textId="77777777" w:rsidR="00291A0E" w:rsidRDefault="00291A0E" w:rsidP="00291A0E">
      <w:pPr>
        <w:jc w:val="center"/>
        <w:rPr>
          <w:rFonts w:ascii="宋体" w:hAnsi="宋体" w:cs="宋体"/>
          <w:sz w:val="44"/>
          <w:szCs w:val="44"/>
        </w:rPr>
      </w:pPr>
    </w:p>
    <w:p w14:paraId="152B0ABB" w14:textId="77777777" w:rsidR="00291A0E" w:rsidRDefault="00291A0E" w:rsidP="00291A0E">
      <w:pPr>
        <w:jc w:val="center"/>
        <w:rPr>
          <w:rFonts w:ascii="宋体" w:hAnsi="宋体" w:cs="宋体"/>
          <w:sz w:val="44"/>
          <w:szCs w:val="44"/>
        </w:rPr>
      </w:pPr>
    </w:p>
    <w:p w14:paraId="2F47691F" w14:textId="77777777" w:rsidR="00291A0E" w:rsidRDefault="00291A0E" w:rsidP="00291A0E">
      <w:pPr>
        <w:jc w:val="center"/>
        <w:rPr>
          <w:rFonts w:ascii="宋体" w:hAnsi="宋体" w:cs="宋体"/>
          <w:sz w:val="44"/>
          <w:szCs w:val="44"/>
        </w:rPr>
      </w:pPr>
    </w:p>
    <w:p w14:paraId="6198A526" w14:textId="77777777" w:rsidR="00291A0E" w:rsidRDefault="00291A0E" w:rsidP="00291A0E">
      <w:pPr>
        <w:jc w:val="center"/>
        <w:rPr>
          <w:rFonts w:ascii="宋体" w:hAnsi="宋体" w:cs="宋体"/>
          <w:sz w:val="44"/>
          <w:szCs w:val="44"/>
        </w:rPr>
      </w:pPr>
    </w:p>
    <w:p w14:paraId="3804894F" w14:textId="77777777" w:rsidR="00291A0E" w:rsidRDefault="00291A0E" w:rsidP="00291A0E">
      <w:pPr>
        <w:jc w:val="center"/>
        <w:rPr>
          <w:rFonts w:ascii="宋体" w:hAnsi="宋体" w:cs="宋体"/>
          <w:sz w:val="44"/>
          <w:szCs w:val="44"/>
        </w:rPr>
      </w:pPr>
    </w:p>
    <w:p w14:paraId="211461C2" w14:textId="77777777" w:rsidR="00291A0E" w:rsidRPr="001473D6" w:rsidRDefault="00291A0E" w:rsidP="00291A0E">
      <w:pPr>
        <w:jc w:val="center"/>
        <w:rPr>
          <w:rFonts w:ascii="宋体" w:hAnsi="宋体" w:cs="宋体"/>
          <w:sz w:val="44"/>
          <w:szCs w:val="44"/>
        </w:rPr>
      </w:pPr>
    </w:p>
    <w:p w14:paraId="25F722F3" w14:textId="65AB651D" w:rsidR="00291A0E" w:rsidRDefault="00291A0E" w:rsidP="00291A0E">
      <w:pPr>
        <w:jc w:val="center"/>
        <w:rPr>
          <w:rFonts w:ascii="宋体" w:hAnsi="宋体" w:cs="宋体"/>
          <w:sz w:val="32"/>
          <w:szCs w:val="32"/>
        </w:rPr>
      </w:pPr>
      <w:r>
        <w:rPr>
          <w:rFonts w:ascii="宋体" w:hAnsi="宋体" w:cs="宋体" w:hint="eastAsia"/>
          <w:sz w:val="32"/>
          <w:szCs w:val="32"/>
        </w:rPr>
        <w:t>理财计划管理人：青银理财有限责任公司</w:t>
      </w:r>
    </w:p>
    <w:p w14:paraId="7035F31D" w14:textId="65371C98" w:rsidR="00291A0E" w:rsidRPr="00291A0E" w:rsidRDefault="00291A0E" w:rsidP="00DB32D6">
      <w:pPr>
        <w:jc w:val="center"/>
        <w:rPr>
          <w:rFonts w:ascii="宋体" w:hAnsi="宋体" w:cs="宋体"/>
          <w:sz w:val="44"/>
          <w:szCs w:val="44"/>
        </w:rPr>
      </w:pPr>
    </w:p>
    <w:p w14:paraId="0E50DDC5" w14:textId="77777777" w:rsidR="00291A0E" w:rsidRDefault="00291A0E">
      <w:pPr>
        <w:widowControl/>
        <w:jc w:val="left"/>
        <w:rPr>
          <w:rFonts w:ascii="宋体" w:hAnsi="宋体" w:cs="宋体"/>
          <w:sz w:val="44"/>
          <w:szCs w:val="44"/>
        </w:rPr>
      </w:pPr>
      <w:r>
        <w:rPr>
          <w:rFonts w:ascii="宋体" w:hAnsi="宋体" w:cs="宋体"/>
          <w:sz w:val="44"/>
          <w:szCs w:val="44"/>
        </w:rPr>
        <w:br w:type="page"/>
      </w:r>
    </w:p>
    <w:p w14:paraId="2925EB39" w14:textId="28868B61" w:rsidR="005D4196" w:rsidRPr="005D4196" w:rsidRDefault="005D4196" w:rsidP="005D4196">
      <w:pPr>
        <w:spacing w:line="360" w:lineRule="auto"/>
        <w:jc w:val="center"/>
        <w:rPr>
          <w:rFonts w:asciiTheme="minorEastAsia" w:hAnsiTheme="minorEastAsia"/>
          <w:sz w:val="24"/>
          <w:szCs w:val="24"/>
        </w:rPr>
      </w:pPr>
      <w:r w:rsidRPr="009B54A1">
        <w:rPr>
          <w:rFonts w:asciiTheme="minorEastAsia" w:hAnsiTheme="minorEastAsia" w:hint="eastAsia"/>
          <w:sz w:val="28"/>
          <w:szCs w:val="24"/>
        </w:rPr>
        <w:lastRenderedPageBreak/>
        <w:t>青银理财个人理财计划风险揭示书</w:t>
      </w:r>
    </w:p>
    <w:p w14:paraId="2EBDC532" w14:textId="2A786101" w:rsidR="005D4196" w:rsidRPr="005D4196" w:rsidRDefault="004E69DE" w:rsidP="005D4196">
      <w:pPr>
        <w:spacing w:line="360" w:lineRule="auto"/>
        <w:rPr>
          <w:rFonts w:asciiTheme="minorEastAsia" w:hAnsiTheme="minorEastAsia"/>
          <w:sz w:val="24"/>
          <w:szCs w:val="24"/>
        </w:rPr>
      </w:pPr>
      <w:r>
        <w:rPr>
          <w:rFonts w:asciiTheme="minorEastAsia" w:hAnsiTheme="minorEastAsia" w:hint="eastAsia"/>
          <w:sz w:val="24"/>
          <w:szCs w:val="24"/>
        </w:rPr>
        <w:t>尊敬的客户：</w:t>
      </w:r>
    </w:p>
    <w:p w14:paraId="4142E0B0" w14:textId="49977D56" w:rsidR="005D4196" w:rsidRPr="005D4196"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在您购买理财产品前，应仔细阅读本风险揭示书及</w:t>
      </w:r>
      <w:r w:rsidR="00032C25">
        <w:rPr>
          <w:rFonts w:asciiTheme="minorEastAsia" w:hAnsiTheme="minorEastAsia" w:hint="eastAsia"/>
          <w:sz w:val="24"/>
          <w:szCs w:val="24"/>
        </w:rPr>
        <w:t>相应</w:t>
      </w:r>
      <w:r w:rsidR="00EE156A" w:rsidRPr="005D4196">
        <w:rPr>
          <w:rFonts w:asciiTheme="minorEastAsia" w:hAnsiTheme="minorEastAsia" w:hint="eastAsia"/>
          <w:sz w:val="24"/>
          <w:szCs w:val="24"/>
        </w:rPr>
        <w:t>产品说明书、</w:t>
      </w:r>
      <w:r w:rsidR="00032C25" w:rsidRPr="00032C25">
        <w:rPr>
          <w:rFonts w:asciiTheme="minorEastAsia" w:hAnsiTheme="minorEastAsia" w:hint="eastAsia"/>
          <w:sz w:val="24"/>
          <w:szCs w:val="24"/>
        </w:rPr>
        <w:t>理财计划销售协议书</w:t>
      </w:r>
      <w:r w:rsidR="00EE156A" w:rsidRPr="005D4196">
        <w:rPr>
          <w:rFonts w:asciiTheme="minorEastAsia" w:hAnsiTheme="minorEastAsia" w:hint="eastAsia"/>
          <w:sz w:val="24"/>
          <w:szCs w:val="24"/>
        </w:rPr>
        <w:t>、</w:t>
      </w:r>
      <w:r w:rsidR="00EE156A">
        <w:rPr>
          <w:rFonts w:asciiTheme="minorEastAsia" w:hAnsiTheme="minorEastAsia" w:hint="eastAsia"/>
          <w:sz w:val="24"/>
          <w:szCs w:val="24"/>
        </w:rPr>
        <w:t>投资协议书、</w:t>
      </w:r>
      <w:r w:rsidR="00EE156A" w:rsidRPr="005D4196">
        <w:rPr>
          <w:rFonts w:asciiTheme="minorEastAsia" w:hAnsiTheme="minorEastAsia" w:hint="eastAsia"/>
          <w:sz w:val="24"/>
          <w:szCs w:val="24"/>
        </w:rPr>
        <w:t>客户权益须知</w:t>
      </w:r>
      <w:r w:rsidR="00032C25">
        <w:rPr>
          <w:rFonts w:asciiTheme="minorEastAsia" w:hAnsiTheme="minorEastAsia" w:hint="eastAsia"/>
          <w:sz w:val="24"/>
          <w:szCs w:val="24"/>
        </w:rPr>
        <w:t>等销售文件</w:t>
      </w:r>
      <w:r w:rsidRPr="005D4196">
        <w:rPr>
          <w:rFonts w:asciiTheme="minorEastAsia" w:hAnsiTheme="minorEastAsia" w:hint="eastAsia"/>
          <w:sz w:val="24"/>
          <w:szCs w:val="24"/>
        </w:rPr>
        <w:t>，同时向我司了解本理财计划的</w:t>
      </w:r>
      <w:r w:rsidR="008F3319">
        <w:rPr>
          <w:rFonts w:asciiTheme="minorEastAsia" w:hAnsiTheme="minorEastAsia" w:hint="eastAsia"/>
          <w:sz w:val="24"/>
          <w:szCs w:val="24"/>
        </w:rPr>
        <w:t>投资风险等</w:t>
      </w:r>
      <w:r w:rsidRPr="005D4196">
        <w:rPr>
          <w:rFonts w:asciiTheme="minorEastAsia" w:hAnsiTheme="minorEastAsia" w:hint="eastAsia"/>
          <w:sz w:val="24"/>
          <w:szCs w:val="24"/>
        </w:rPr>
        <w:t>相关信息，并自己独立作出是否购买本理财的决定。您签署本揭示书、理财计划协议书</w:t>
      </w:r>
      <w:r w:rsidR="00690E09">
        <w:rPr>
          <w:rFonts w:asciiTheme="minorEastAsia" w:hAnsiTheme="minorEastAsia" w:hint="eastAsia"/>
          <w:sz w:val="24"/>
          <w:szCs w:val="24"/>
        </w:rPr>
        <w:t>、</w:t>
      </w:r>
      <w:r w:rsidR="00032C25">
        <w:rPr>
          <w:rFonts w:asciiTheme="minorEastAsia" w:hAnsiTheme="minorEastAsia" w:hint="eastAsia"/>
          <w:sz w:val="24"/>
          <w:szCs w:val="24"/>
        </w:rPr>
        <w:t>投资协议书、</w:t>
      </w:r>
      <w:r w:rsidRPr="005D4196">
        <w:rPr>
          <w:rFonts w:asciiTheme="minorEastAsia" w:hAnsiTheme="minorEastAsia" w:hint="eastAsia"/>
          <w:sz w:val="24"/>
          <w:szCs w:val="24"/>
        </w:rPr>
        <w:t>客户权益须知，并将资金委托给我司运作是您真实的意思表示。本风险揭示书及相应</w:t>
      </w:r>
      <w:r w:rsidR="00032C25" w:rsidRPr="005D4196">
        <w:rPr>
          <w:rFonts w:asciiTheme="minorEastAsia" w:hAnsiTheme="minorEastAsia" w:hint="eastAsia"/>
          <w:sz w:val="24"/>
          <w:szCs w:val="24"/>
        </w:rPr>
        <w:t>产品说明书</w:t>
      </w:r>
      <w:r w:rsidR="00032C25">
        <w:rPr>
          <w:rFonts w:asciiTheme="minorEastAsia" w:hAnsiTheme="minorEastAsia" w:hint="eastAsia"/>
          <w:sz w:val="24"/>
          <w:szCs w:val="24"/>
        </w:rPr>
        <w:t>、</w:t>
      </w:r>
      <w:r w:rsidRPr="005D4196">
        <w:rPr>
          <w:rFonts w:asciiTheme="minorEastAsia" w:hAnsiTheme="minorEastAsia" w:hint="eastAsia"/>
          <w:sz w:val="24"/>
          <w:szCs w:val="24"/>
        </w:rPr>
        <w:t>理财计划协议书、</w:t>
      </w:r>
      <w:r w:rsidR="00032C25">
        <w:rPr>
          <w:rFonts w:asciiTheme="minorEastAsia" w:hAnsiTheme="minorEastAsia" w:hint="eastAsia"/>
          <w:sz w:val="24"/>
          <w:szCs w:val="24"/>
        </w:rPr>
        <w:t>投资协议书、</w:t>
      </w:r>
      <w:r w:rsidRPr="005D4196">
        <w:rPr>
          <w:rFonts w:asciiTheme="minorEastAsia" w:hAnsiTheme="minorEastAsia" w:hint="eastAsia"/>
          <w:sz w:val="24"/>
          <w:szCs w:val="24"/>
        </w:rPr>
        <w:t>客户权益须知等销售材料将共同构成贵我双方理财合同的有效组成部分。</w:t>
      </w:r>
    </w:p>
    <w:p w14:paraId="3DB28B64" w14:textId="77777777" w:rsidR="005D4196" w:rsidRPr="005D4196" w:rsidRDefault="005D4196" w:rsidP="005D4196">
      <w:pPr>
        <w:spacing w:line="360" w:lineRule="auto"/>
        <w:ind w:firstLineChars="200" w:firstLine="482"/>
        <w:rPr>
          <w:rFonts w:asciiTheme="minorEastAsia" w:hAnsiTheme="minorEastAsia"/>
          <w:b/>
          <w:sz w:val="24"/>
          <w:szCs w:val="24"/>
        </w:rPr>
      </w:pPr>
      <w:r w:rsidRPr="005D4196">
        <w:rPr>
          <w:rFonts w:asciiTheme="minorEastAsia" w:hAnsiTheme="minorEastAsia" w:hint="eastAsia"/>
          <w:b/>
          <w:sz w:val="24"/>
          <w:szCs w:val="24"/>
        </w:rPr>
        <w:t>理财非存款，产品有风险，投资须谨慎</w:t>
      </w:r>
      <w:r w:rsidR="00690E09">
        <w:rPr>
          <w:rFonts w:asciiTheme="minorEastAsia" w:hAnsiTheme="minorEastAsia" w:hint="eastAsia"/>
          <w:b/>
          <w:sz w:val="24"/>
          <w:szCs w:val="24"/>
        </w:rPr>
        <w:t>。</w:t>
      </w:r>
      <w:r w:rsidRPr="005D4196">
        <w:rPr>
          <w:rFonts w:asciiTheme="minorEastAsia" w:hAnsiTheme="minorEastAsia" w:hint="eastAsia"/>
          <w:b/>
          <w:sz w:val="24"/>
          <w:szCs w:val="24"/>
        </w:rPr>
        <w:t>您应充分认识以下风险:</w:t>
      </w:r>
    </w:p>
    <w:p w14:paraId="059A51CD" w14:textId="6BFF7A4B" w:rsidR="005D4196" w:rsidRPr="00690E09" w:rsidRDefault="005D4196" w:rsidP="00690E09">
      <w:pPr>
        <w:spacing w:line="360" w:lineRule="auto"/>
        <w:ind w:firstLineChars="200" w:firstLine="482"/>
        <w:rPr>
          <w:rFonts w:asciiTheme="minorEastAsia" w:hAnsiTheme="minorEastAsia"/>
          <w:b/>
          <w:sz w:val="24"/>
          <w:szCs w:val="24"/>
        </w:rPr>
      </w:pPr>
      <w:r w:rsidRPr="005D4196">
        <w:rPr>
          <w:rFonts w:asciiTheme="minorEastAsia" w:hAnsiTheme="minorEastAsia" w:hint="eastAsia"/>
          <w:b/>
          <w:sz w:val="24"/>
          <w:szCs w:val="24"/>
        </w:rPr>
        <w:t>1.本金</w:t>
      </w:r>
      <w:r w:rsidR="008F3319">
        <w:rPr>
          <w:rFonts w:asciiTheme="minorEastAsia" w:hAnsiTheme="minorEastAsia" w:hint="eastAsia"/>
          <w:b/>
          <w:sz w:val="24"/>
          <w:szCs w:val="24"/>
        </w:rPr>
        <w:t>及</w:t>
      </w:r>
      <w:r w:rsidRPr="005D4196">
        <w:rPr>
          <w:rFonts w:asciiTheme="minorEastAsia" w:hAnsiTheme="minorEastAsia" w:hint="eastAsia"/>
          <w:b/>
          <w:sz w:val="24"/>
          <w:szCs w:val="24"/>
        </w:rPr>
        <w:t>收益风险</w:t>
      </w:r>
    </w:p>
    <w:p w14:paraId="0C40CA1E" w14:textId="7CB6ACCD" w:rsidR="005D4196" w:rsidRPr="005D4196" w:rsidRDefault="00E97E46" w:rsidP="005D41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w:t>
      </w:r>
      <w:r w:rsidR="005D4196" w:rsidRPr="005D4196">
        <w:rPr>
          <w:rFonts w:asciiTheme="minorEastAsia" w:hAnsiTheme="minorEastAsia" w:hint="eastAsia"/>
          <w:sz w:val="24"/>
          <w:szCs w:val="24"/>
        </w:rPr>
        <w:t>理财产品</w:t>
      </w:r>
      <w:r>
        <w:rPr>
          <w:rFonts w:asciiTheme="minorEastAsia" w:hAnsiTheme="minorEastAsia" w:hint="eastAsia"/>
          <w:sz w:val="24"/>
          <w:szCs w:val="24"/>
        </w:rPr>
        <w:t>为非保本</w:t>
      </w:r>
      <w:r w:rsidR="005D4196" w:rsidRPr="005D4196">
        <w:rPr>
          <w:rFonts w:asciiTheme="minorEastAsia" w:hAnsiTheme="minorEastAsia" w:hint="eastAsia"/>
          <w:sz w:val="24"/>
          <w:szCs w:val="24"/>
        </w:rPr>
        <w:t>:</w:t>
      </w:r>
      <w:r>
        <w:rPr>
          <w:rFonts w:asciiTheme="minorEastAsia" w:hAnsiTheme="minorEastAsia" w:hint="eastAsia"/>
          <w:sz w:val="24"/>
          <w:szCs w:val="24"/>
        </w:rPr>
        <w:t>产品</w:t>
      </w:r>
      <w:r w:rsidR="004E69DE">
        <w:rPr>
          <w:rFonts w:asciiTheme="minorEastAsia" w:hAnsiTheme="minorEastAsia" w:hint="eastAsia"/>
          <w:sz w:val="24"/>
          <w:szCs w:val="24"/>
        </w:rPr>
        <w:t>有投资风险</w:t>
      </w:r>
      <w:r w:rsidR="005D4196" w:rsidRPr="005D4196">
        <w:rPr>
          <w:rFonts w:asciiTheme="minorEastAsia" w:hAnsiTheme="minorEastAsia" w:hint="eastAsia"/>
          <w:sz w:val="24"/>
          <w:szCs w:val="24"/>
        </w:rPr>
        <w:t>，不保证本金和收益。在市场最不利的情况下可能损失全部本金，您应充分认识投资风险，谨慎投资。</w:t>
      </w:r>
      <w:r w:rsidR="008F3319">
        <w:rPr>
          <w:rFonts w:asciiTheme="minorEastAsia" w:hAnsiTheme="minorEastAsia" w:hint="eastAsia"/>
          <w:sz w:val="24"/>
          <w:szCs w:val="24"/>
        </w:rPr>
        <w:t>示例：若客户购买理财计划本金1</w:t>
      </w:r>
      <w:r w:rsidR="008F3319">
        <w:rPr>
          <w:rFonts w:asciiTheme="minorEastAsia" w:hAnsiTheme="minorEastAsia"/>
          <w:sz w:val="24"/>
          <w:szCs w:val="24"/>
        </w:rPr>
        <w:t>0</w:t>
      </w:r>
      <w:r w:rsidR="008F3319">
        <w:rPr>
          <w:rFonts w:asciiTheme="minorEastAsia" w:hAnsiTheme="minorEastAsia" w:hint="eastAsia"/>
          <w:sz w:val="24"/>
          <w:szCs w:val="24"/>
        </w:rPr>
        <w:t>万元，最不利情形下，到期后该客户理财本金将全部损失。</w:t>
      </w:r>
    </w:p>
    <w:p w14:paraId="2C968D8F" w14:textId="77777777" w:rsidR="005D4196" w:rsidRPr="005D4196" w:rsidRDefault="005D4196" w:rsidP="005D4196">
      <w:pPr>
        <w:spacing w:line="360" w:lineRule="auto"/>
        <w:ind w:firstLineChars="200" w:firstLine="482"/>
        <w:rPr>
          <w:rFonts w:asciiTheme="minorEastAsia" w:hAnsiTheme="minorEastAsia"/>
          <w:b/>
          <w:sz w:val="24"/>
          <w:szCs w:val="24"/>
        </w:rPr>
      </w:pPr>
      <w:r w:rsidRPr="005D4196">
        <w:rPr>
          <w:rFonts w:asciiTheme="minorEastAsia" w:hAnsiTheme="minorEastAsia" w:hint="eastAsia"/>
          <w:b/>
          <w:sz w:val="24"/>
          <w:szCs w:val="24"/>
        </w:rPr>
        <w:t>2.市场风险</w:t>
      </w:r>
    </w:p>
    <w:p w14:paraId="26C16451" w14:textId="152F4132" w:rsidR="005D4196"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受</w:t>
      </w:r>
      <w:r w:rsidR="00F4637E" w:rsidRPr="00F4637E">
        <w:rPr>
          <w:rFonts w:asciiTheme="minorEastAsia" w:hAnsiTheme="minorEastAsia" w:hint="eastAsia"/>
          <w:sz w:val="24"/>
          <w:szCs w:val="24"/>
        </w:rPr>
        <w:t>国家政策、经济周期、利率、汇率等</w:t>
      </w:r>
      <w:r w:rsidRPr="005D4196">
        <w:rPr>
          <w:rFonts w:asciiTheme="minorEastAsia" w:hAnsiTheme="minorEastAsia" w:hint="eastAsia"/>
          <w:sz w:val="24"/>
          <w:szCs w:val="24"/>
        </w:rPr>
        <w:t>各种市场因素变化影响，</w:t>
      </w:r>
      <w:r w:rsidR="00E97E46">
        <w:rPr>
          <w:rFonts w:asciiTheme="minorEastAsia" w:hAnsiTheme="minorEastAsia" w:hint="eastAsia"/>
          <w:sz w:val="24"/>
          <w:szCs w:val="24"/>
        </w:rPr>
        <w:t>本</w:t>
      </w:r>
      <w:r w:rsidRPr="005D4196">
        <w:rPr>
          <w:rFonts w:asciiTheme="minorEastAsia" w:hAnsiTheme="minorEastAsia" w:hint="eastAsia"/>
          <w:sz w:val="24"/>
          <w:szCs w:val="24"/>
        </w:rPr>
        <w:t>理财产品投资标的价值可能波动，</w:t>
      </w:r>
      <w:r w:rsidR="00E97E46">
        <w:rPr>
          <w:rFonts w:asciiTheme="minorEastAsia" w:hAnsiTheme="minorEastAsia" w:hint="eastAsia"/>
          <w:sz w:val="24"/>
          <w:szCs w:val="24"/>
        </w:rPr>
        <w:t>进而</w:t>
      </w:r>
      <w:r w:rsidRPr="005D4196">
        <w:rPr>
          <w:rFonts w:asciiTheme="minorEastAsia" w:hAnsiTheme="minorEastAsia" w:hint="eastAsia"/>
          <w:sz w:val="24"/>
          <w:szCs w:val="24"/>
        </w:rPr>
        <w:t>导致</w:t>
      </w:r>
      <w:r w:rsidR="00E97E46">
        <w:rPr>
          <w:rFonts w:asciiTheme="minorEastAsia" w:hAnsiTheme="minorEastAsia" w:hint="eastAsia"/>
          <w:sz w:val="24"/>
          <w:szCs w:val="24"/>
        </w:rPr>
        <w:t>客户投资收益波动，甚至本金损失</w:t>
      </w:r>
      <w:r w:rsidRPr="005D4196">
        <w:rPr>
          <w:rFonts w:asciiTheme="minorEastAsia" w:hAnsiTheme="minorEastAsia" w:hint="eastAsia"/>
          <w:sz w:val="24"/>
          <w:szCs w:val="24"/>
        </w:rPr>
        <w:t>。理财管理人</w:t>
      </w:r>
      <w:r>
        <w:rPr>
          <w:rFonts w:asciiTheme="minorEastAsia" w:hAnsiTheme="minorEastAsia" w:hint="eastAsia"/>
          <w:sz w:val="24"/>
          <w:szCs w:val="24"/>
        </w:rPr>
        <w:t>将竭力降低市场风险带来的负面影响，但并不能完全规避市场风险。</w:t>
      </w:r>
    </w:p>
    <w:p w14:paraId="6E37E36B" w14:textId="22775A54" w:rsidR="008F3319" w:rsidRDefault="008F3319" w:rsidP="008F3319">
      <w:pPr>
        <w:spacing w:line="360" w:lineRule="auto"/>
        <w:ind w:firstLineChars="200" w:firstLine="482"/>
        <w:rPr>
          <w:rFonts w:asciiTheme="minorEastAsia" w:hAnsiTheme="minorEastAsia"/>
          <w:b/>
          <w:sz w:val="24"/>
          <w:szCs w:val="24"/>
        </w:rPr>
      </w:pPr>
      <w:r>
        <w:rPr>
          <w:rFonts w:asciiTheme="minorEastAsia" w:hAnsiTheme="minorEastAsia"/>
          <w:b/>
          <w:sz w:val="24"/>
          <w:szCs w:val="24"/>
        </w:rPr>
        <w:t>3</w:t>
      </w:r>
      <w:r w:rsidRPr="005D4196">
        <w:rPr>
          <w:rFonts w:asciiTheme="minorEastAsia" w:hAnsiTheme="minorEastAsia" w:hint="eastAsia"/>
          <w:b/>
          <w:sz w:val="24"/>
          <w:szCs w:val="24"/>
        </w:rPr>
        <w:t>.</w:t>
      </w:r>
      <w:r>
        <w:rPr>
          <w:rFonts w:asciiTheme="minorEastAsia" w:hAnsiTheme="minorEastAsia" w:hint="eastAsia"/>
          <w:b/>
          <w:sz w:val="24"/>
          <w:szCs w:val="24"/>
        </w:rPr>
        <w:t>政策</w:t>
      </w:r>
      <w:r w:rsidRPr="005D4196">
        <w:rPr>
          <w:rFonts w:asciiTheme="minorEastAsia" w:hAnsiTheme="minorEastAsia" w:hint="eastAsia"/>
          <w:b/>
          <w:sz w:val="24"/>
          <w:szCs w:val="24"/>
        </w:rPr>
        <w:t>风险</w:t>
      </w:r>
    </w:p>
    <w:p w14:paraId="57D0FACB" w14:textId="50E4C4F9" w:rsidR="008F3319" w:rsidRPr="00E97E46" w:rsidRDefault="008F3319" w:rsidP="00E97E46">
      <w:pPr>
        <w:spacing w:line="360" w:lineRule="auto"/>
        <w:ind w:firstLineChars="200" w:firstLine="480"/>
        <w:rPr>
          <w:rFonts w:asciiTheme="minorEastAsia" w:hAnsiTheme="minorEastAsia"/>
          <w:sz w:val="24"/>
          <w:szCs w:val="24"/>
        </w:rPr>
      </w:pPr>
      <w:r w:rsidRPr="00E97E46">
        <w:rPr>
          <w:rFonts w:asciiTheme="minorEastAsia" w:hAnsiTheme="minorEastAsia" w:hint="eastAsia"/>
          <w:sz w:val="24"/>
          <w:szCs w:val="24"/>
        </w:rPr>
        <w:t>本理财计划是针对当前的相关法规和政策设计的。如国家宏观政策</w:t>
      </w:r>
      <w:r w:rsidR="00F4637E">
        <w:rPr>
          <w:rFonts w:asciiTheme="minorEastAsia" w:hAnsiTheme="minorEastAsia" w:hint="eastAsia"/>
          <w:sz w:val="24"/>
          <w:szCs w:val="24"/>
        </w:rPr>
        <w:t>及</w:t>
      </w:r>
      <w:r w:rsidRPr="00E97E46">
        <w:rPr>
          <w:rFonts w:asciiTheme="minorEastAsia" w:hAnsiTheme="minorEastAsia" w:hint="eastAsia"/>
          <w:sz w:val="24"/>
          <w:szCs w:val="24"/>
        </w:rPr>
        <w:t>市场相关法规政策</w:t>
      </w:r>
      <w:r w:rsidR="00F4637E">
        <w:rPr>
          <w:rFonts w:asciiTheme="minorEastAsia" w:hAnsiTheme="minorEastAsia" w:hint="eastAsia"/>
          <w:sz w:val="24"/>
          <w:szCs w:val="24"/>
        </w:rPr>
        <w:t>、监管规定</w:t>
      </w:r>
      <w:r w:rsidRPr="00E97E46">
        <w:rPr>
          <w:rFonts w:asciiTheme="minorEastAsia" w:hAnsiTheme="minorEastAsia" w:hint="eastAsia"/>
          <w:sz w:val="24"/>
          <w:szCs w:val="24"/>
        </w:rPr>
        <w:t>等发生变化，可能影响理财计划的受理、投资、偿还等环节的正常进行，甚至导致</w:t>
      </w:r>
      <w:r w:rsidR="00E97E46" w:rsidRPr="00E97E46">
        <w:rPr>
          <w:rFonts w:asciiTheme="minorEastAsia" w:hAnsiTheme="minorEastAsia" w:hint="eastAsia"/>
          <w:sz w:val="24"/>
          <w:szCs w:val="24"/>
        </w:rPr>
        <w:t>本理财计划收益降低或本金损失。</w:t>
      </w:r>
    </w:p>
    <w:p w14:paraId="64324832" w14:textId="6EC11A06" w:rsidR="005D4196" w:rsidRPr="005D4196" w:rsidRDefault="00E97E46" w:rsidP="005D4196">
      <w:pPr>
        <w:spacing w:line="360" w:lineRule="auto"/>
        <w:ind w:firstLineChars="200" w:firstLine="482"/>
        <w:rPr>
          <w:rFonts w:asciiTheme="minorEastAsia" w:hAnsiTheme="minorEastAsia"/>
          <w:b/>
          <w:sz w:val="24"/>
          <w:szCs w:val="24"/>
        </w:rPr>
      </w:pPr>
      <w:r>
        <w:rPr>
          <w:rFonts w:asciiTheme="minorEastAsia" w:hAnsiTheme="minorEastAsia"/>
          <w:b/>
          <w:sz w:val="24"/>
          <w:szCs w:val="24"/>
        </w:rPr>
        <w:t>4</w:t>
      </w:r>
      <w:r w:rsidR="005D4196" w:rsidRPr="005D4196">
        <w:rPr>
          <w:rFonts w:asciiTheme="minorEastAsia" w:hAnsiTheme="minorEastAsia" w:hint="eastAsia"/>
          <w:b/>
          <w:sz w:val="24"/>
          <w:szCs w:val="24"/>
        </w:rPr>
        <w:t>.流动性风险</w:t>
      </w:r>
    </w:p>
    <w:p w14:paraId="78089F05" w14:textId="099FA094" w:rsidR="005D4196" w:rsidRPr="005D4196" w:rsidRDefault="00F4637E" w:rsidP="005D4196">
      <w:pPr>
        <w:spacing w:line="360" w:lineRule="auto"/>
        <w:ind w:firstLineChars="200" w:firstLine="480"/>
        <w:rPr>
          <w:rFonts w:asciiTheme="minorEastAsia" w:hAnsiTheme="minorEastAsia"/>
          <w:sz w:val="24"/>
          <w:szCs w:val="24"/>
        </w:rPr>
      </w:pPr>
      <w:r w:rsidRPr="00F4637E">
        <w:rPr>
          <w:rFonts w:asciiTheme="minorEastAsia" w:hAnsiTheme="minorEastAsia" w:hint="eastAsia"/>
          <w:sz w:val="24"/>
          <w:szCs w:val="24"/>
        </w:rPr>
        <w:t>在客户大规模赎回或产品兑付时遇市场极端情况，理财产品可能面临现金不足或变现能力不足，无法满足客户赎回或产品兑付要求而对理财产品整体收益率产生不利影响的风险。</w:t>
      </w:r>
      <w:r w:rsidR="005D4196" w:rsidRPr="005D4196">
        <w:rPr>
          <w:rFonts w:asciiTheme="minorEastAsia" w:hAnsiTheme="minorEastAsia" w:hint="eastAsia"/>
          <w:sz w:val="24"/>
          <w:szCs w:val="24"/>
        </w:rPr>
        <w:t>本产品不允许客户提前终止或仅允许客户在特定期间并按照特定要求提前终止(具体以理财产品说明书约定为准)，客户在需要资金时无法随时变现，可能因此丧失其他投资机会。</w:t>
      </w:r>
    </w:p>
    <w:p w14:paraId="7DC9827E" w14:textId="6A0785C3" w:rsidR="005D4196" w:rsidRPr="005D4196" w:rsidRDefault="00E97E46" w:rsidP="005D4196">
      <w:pPr>
        <w:spacing w:line="360" w:lineRule="auto"/>
        <w:ind w:firstLineChars="200" w:firstLine="482"/>
        <w:rPr>
          <w:rFonts w:asciiTheme="minorEastAsia" w:hAnsiTheme="minorEastAsia"/>
          <w:b/>
          <w:sz w:val="24"/>
          <w:szCs w:val="24"/>
        </w:rPr>
      </w:pPr>
      <w:r>
        <w:rPr>
          <w:rFonts w:asciiTheme="minorEastAsia" w:hAnsiTheme="minorEastAsia"/>
          <w:b/>
          <w:sz w:val="24"/>
          <w:szCs w:val="24"/>
        </w:rPr>
        <w:t>5</w:t>
      </w:r>
      <w:r w:rsidR="005D4196" w:rsidRPr="005D4196">
        <w:rPr>
          <w:rFonts w:asciiTheme="minorEastAsia" w:hAnsiTheme="minorEastAsia" w:hint="eastAsia"/>
          <w:b/>
          <w:sz w:val="24"/>
          <w:szCs w:val="24"/>
        </w:rPr>
        <w:t>.理财计划不成立风险</w:t>
      </w:r>
    </w:p>
    <w:p w14:paraId="36A00965" w14:textId="2A39D40D" w:rsidR="005D4196" w:rsidRPr="005D4196"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lastRenderedPageBreak/>
        <w:t>如本理财计划</w:t>
      </w:r>
      <w:r w:rsidR="00F4637E">
        <w:rPr>
          <w:rFonts w:asciiTheme="minorEastAsia" w:hAnsiTheme="minorEastAsia" w:hint="eastAsia"/>
          <w:sz w:val="24"/>
          <w:szCs w:val="24"/>
        </w:rPr>
        <w:t>募集期满、</w:t>
      </w:r>
      <w:r w:rsidRPr="005D4196">
        <w:rPr>
          <w:rFonts w:asciiTheme="minorEastAsia" w:hAnsiTheme="minorEastAsia" w:hint="eastAsia"/>
          <w:sz w:val="24"/>
          <w:szCs w:val="24"/>
        </w:rPr>
        <w:t>认购总金额未达到规模下限(如有约定)，或国家宏观政策</w:t>
      </w:r>
      <w:r w:rsidR="00414D5C">
        <w:rPr>
          <w:rFonts w:asciiTheme="minorEastAsia" w:hAnsiTheme="minorEastAsia" w:hint="eastAsia"/>
          <w:sz w:val="24"/>
          <w:szCs w:val="24"/>
        </w:rPr>
        <w:t>、相关法规政策变化</w:t>
      </w:r>
      <w:r w:rsidRPr="005D4196">
        <w:rPr>
          <w:rFonts w:asciiTheme="minorEastAsia" w:hAnsiTheme="minorEastAsia" w:hint="eastAsia"/>
          <w:sz w:val="24"/>
          <w:szCs w:val="24"/>
        </w:rPr>
        <w:t>以及市场相关法规政策发生变化使得本理财计划无法正常成立，</w:t>
      </w:r>
      <w:r w:rsidR="00414D5C" w:rsidRPr="00414D5C">
        <w:rPr>
          <w:rFonts w:asciiTheme="minorEastAsia" w:hAnsiTheme="minorEastAsia" w:hint="eastAsia"/>
          <w:sz w:val="24"/>
          <w:szCs w:val="24"/>
        </w:rPr>
        <w:t>或青银理财合理认为可能影响到本理财产品正常运作的其他情况</w:t>
      </w:r>
      <w:r w:rsidR="00414D5C">
        <w:rPr>
          <w:rFonts w:asciiTheme="minorEastAsia" w:hAnsiTheme="minorEastAsia" w:hint="eastAsia"/>
          <w:sz w:val="24"/>
          <w:szCs w:val="24"/>
        </w:rPr>
        <w:t>，</w:t>
      </w:r>
      <w:r w:rsidRPr="005D4196">
        <w:rPr>
          <w:rFonts w:asciiTheme="minorEastAsia" w:hAnsiTheme="minorEastAsia" w:hint="eastAsia"/>
          <w:sz w:val="24"/>
          <w:szCs w:val="24"/>
        </w:rPr>
        <w:t>或市场发生剧烈波动，经</w:t>
      </w:r>
      <w:r>
        <w:rPr>
          <w:rFonts w:asciiTheme="minorEastAsia" w:hAnsiTheme="minorEastAsia" w:hint="eastAsia"/>
          <w:sz w:val="24"/>
          <w:szCs w:val="24"/>
        </w:rPr>
        <w:t>青银理财</w:t>
      </w:r>
      <w:r w:rsidRPr="005D4196">
        <w:rPr>
          <w:rFonts w:asciiTheme="minorEastAsia" w:hAnsiTheme="minorEastAsia" w:hint="eastAsia"/>
          <w:sz w:val="24"/>
          <w:szCs w:val="24"/>
        </w:rPr>
        <w:t>合理判断难以按照本产品说明书规定向投资者提供本理财计划，则</w:t>
      </w:r>
      <w:r>
        <w:rPr>
          <w:rFonts w:asciiTheme="minorEastAsia" w:hAnsiTheme="minorEastAsia" w:hint="eastAsia"/>
          <w:sz w:val="24"/>
          <w:szCs w:val="24"/>
        </w:rPr>
        <w:t>青银理财</w:t>
      </w:r>
      <w:r w:rsidRPr="005D4196">
        <w:rPr>
          <w:rFonts w:asciiTheme="minorEastAsia" w:hAnsiTheme="minorEastAsia" w:hint="eastAsia"/>
          <w:sz w:val="24"/>
          <w:szCs w:val="24"/>
        </w:rPr>
        <w:t>有权宣布本理财计划不成立</w:t>
      </w:r>
      <w:r w:rsidR="00414D5C" w:rsidRPr="00414D5C">
        <w:rPr>
          <w:rFonts w:asciiTheme="minorEastAsia" w:hAnsiTheme="minorEastAsia" w:hint="eastAsia"/>
          <w:sz w:val="24"/>
          <w:szCs w:val="24"/>
        </w:rPr>
        <w:t>，投资者将无法按约定购买理财产品，由此产生的后果由投资者承担</w:t>
      </w:r>
      <w:r w:rsidRPr="005D4196">
        <w:rPr>
          <w:rFonts w:asciiTheme="minorEastAsia" w:hAnsiTheme="minorEastAsia" w:hint="eastAsia"/>
          <w:sz w:val="24"/>
          <w:szCs w:val="24"/>
        </w:rPr>
        <w:t>。</w:t>
      </w:r>
    </w:p>
    <w:p w14:paraId="349537A4" w14:textId="42F9E767" w:rsidR="005D4196" w:rsidRPr="005D4196" w:rsidRDefault="00E97E46" w:rsidP="005D4196">
      <w:pPr>
        <w:spacing w:line="360" w:lineRule="auto"/>
        <w:ind w:firstLineChars="200" w:firstLine="482"/>
        <w:rPr>
          <w:rFonts w:asciiTheme="minorEastAsia" w:hAnsiTheme="minorEastAsia"/>
          <w:b/>
          <w:sz w:val="24"/>
          <w:szCs w:val="24"/>
        </w:rPr>
      </w:pPr>
      <w:r>
        <w:rPr>
          <w:rFonts w:asciiTheme="minorEastAsia" w:hAnsiTheme="minorEastAsia"/>
          <w:b/>
          <w:sz w:val="24"/>
          <w:szCs w:val="24"/>
        </w:rPr>
        <w:t>6</w:t>
      </w:r>
      <w:r w:rsidR="005D4196" w:rsidRPr="005D4196">
        <w:rPr>
          <w:rFonts w:asciiTheme="minorEastAsia" w:hAnsiTheme="minorEastAsia" w:hint="eastAsia"/>
          <w:b/>
          <w:sz w:val="24"/>
          <w:szCs w:val="24"/>
        </w:rPr>
        <w:t>.延期风险</w:t>
      </w:r>
    </w:p>
    <w:p w14:paraId="5B846126" w14:textId="09D590A4" w:rsidR="005D4196"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如因理财计划项下资产组合变现等原因造成理财计划不能按时还本付息，理财期限将相应延长</w:t>
      </w:r>
      <w:r>
        <w:rPr>
          <w:rFonts w:asciiTheme="minorEastAsia" w:hAnsiTheme="minorEastAsia" w:hint="eastAsia"/>
          <w:sz w:val="24"/>
          <w:szCs w:val="24"/>
        </w:rPr>
        <w:t>。</w:t>
      </w:r>
      <w:r w:rsidR="00414D5C" w:rsidRPr="00414D5C">
        <w:rPr>
          <w:rFonts w:asciiTheme="minorEastAsia" w:hAnsiTheme="minorEastAsia" w:hint="eastAsia"/>
          <w:sz w:val="24"/>
          <w:szCs w:val="24"/>
        </w:rPr>
        <w:t>因市场成交量不足、资产限制赎回、暂停交易、缺乏意愿交易对手等原因，管理人未能及时完成资产变现而导致本理财产品不能及时变现、持有期与资金需求日不匹配或不能按时支付清算分配金额，则投资者面临产品期限延期、调整等风险，甚至由此可能导致本理财产品的本金及收益遭受损失。</w:t>
      </w:r>
    </w:p>
    <w:p w14:paraId="008FCF17" w14:textId="175EC95B" w:rsidR="005D4196" w:rsidRPr="005D4196" w:rsidRDefault="00E97E46" w:rsidP="005D4196">
      <w:pPr>
        <w:spacing w:line="360" w:lineRule="auto"/>
        <w:ind w:firstLineChars="200" w:firstLine="482"/>
        <w:rPr>
          <w:rFonts w:asciiTheme="minorEastAsia" w:hAnsiTheme="minorEastAsia"/>
          <w:b/>
          <w:sz w:val="24"/>
          <w:szCs w:val="24"/>
        </w:rPr>
      </w:pPr>
      <w:r>
        <w:rPr>
          <w:rFonts w:asciiTheme="minorEastAsia" w:hAnsiTheme="minorEastAsia"/>
          <w:b/>
          <w:sz w:val="24"/>
          <w:szCs w:val="24"/>
        </w:rPr>
        <w:t>7</w:t>
      </w:r>
      <w:r w:rsidR="005D4196" w:rsidRPr="005D4196">
        <w:rPr>
          <w:rFonts w:asciiTheme="minorEastAsia" w:hAnsiTheme="minorEastAsia" w:hint="eastAsia"/>
          <w:b/>
          <w:sz w:val="24"/>
          <w:szCs w:val="24"/>
        </w:rPr>
        <w:t>.提前终止及再投资风险</w:t>
      </w:r>
    </w:p>
    <w:p w14:paraId="2808687E" w14:textId="7345B99D" w:rsidR="005D4196" w:rsidRPr="00414D5C"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如</w:t>
      </w:r>
      <w:r>
        <w:rPr>
          <w:rFonts w:asciiTheme="minorEastAsia" w:hAnsiTheme="minorEastAsia" w:hint="eastAsia"/>
          <w:sz w:val="24"/>
          <w:szCs w:val="24"/>
        </w:rPr>
        <w:t>青银理财</w:t>
      </w:r>
      <w:r w:rsidRPr="005D4196">
        <w:rPr>
          <w:rFonts w:asciiTheme="minorEastAsia" w:hAnsiTheme="minorEastAsia" w:hint="eastAsia"/>
          <w:sz w:val="24"/>
          <w:szCs w:val="24"/>
        </w:rPr>
        <w:t>在特定情况下提前终止理财，则本理财计划的实际理财期可能小于预定期限。如果理财计划提前终止,则投资者将无法实现期初预期的全部收益。</w:t>
      </w:r>
      <w:r w:rsidR="00414D5C" w:rsidRPr="00414D5C">
        <w:rPr>
          <w:rFonts w:asciiTheme="minorEastAsia" w:hAnsiTheme="minorEastAsia" w:hint="eastAsia"/>
          <w:sz w:val="24"/>
          <w:szCs w:val="24"/>
        </w:rPr>
        <w:t>为保护投资者利益，在本理财产品存续期间，管理人可根据《产品说明书》约定的情况提前终止本理财产品。同时，由于不可抗力及/或意外事件导致管理人无法继续履行理财产品销售文件约定的，管理人有权提前终止部分或全部理财产品销售文件，并将发生不可抗力及/或意外事件后剩余的投资者应得理财资金划付至投资者清算账户。此外，如国家宏观政策、市场相关法律、行政法规或政策等发生变化，可能导致本理财产品提前终止。上述情况下，投资者可能面临产品提前终止后再投资的风险。</w:t>
      </w:r>
    </w:p>
    <w:p w14:paraId="659D7A05" w14:textId="6495C3C9" w:rsidR="005D4196" w:rsidRPr="005D4196" w:rsidRDefault="00896EE1" w:rsidP="005D4196">
      <w:pPr>
        <w:spacing w:line="360" w:lineRule="auto"/>
        <w:ind w:firstLineChars="200" w:firstLine="482"/>
        <w:rPr>
          <w:rFonts w:asciiTheme="minorEastAsia" w:hAnsiTheme="minorEastAsia"/>
          <w:b/>
          <w:sz w:val="24"/>
          <w:szCs w:val="24"/>
        </w:rPr>
      </w:pPr>
      <w:r>
        <w:rPr>
          <w:rFonts w:asciiTheme="minorEastAsia" w:hAnsiTheme="minorEastAsia"/>
          <w:b/>
          <w:sz w:val="24"/>
          <w:szCs w:val="24"/>
        </w:rPr>
        <w:t>8</w:t>
      </w:r>
      <w:r w:rsidR="005D4196" w:rsidRPr="005D4196">
        <w:rPr>
          <w:rFonts w:asciiTheme="minorEastAsia" w:hAnsiTheme="minorEastAsia" w:hint="eastAsia"/>
          <w:b/>
          <w:sz w:val="24"/>
          <w:szCs w:val="24"/>
        </w:rPr>
        <w:t>.信息传递风险</w:t>
      </w:r>
    </w:p>
    <w:p w14:paraId="655F0BC3" w14:textId="0B507E77" w:rsidR="005D4196" w:rsidRPr="005D4196"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有关本理财计划存续期内是否提供估值或账单事宜详见对应期次的产品说明书。投资者应根据产品说明书所载明的公告方式及时查询理财相关信息。如投资者未及时查询</w:t>
      </w:r>
      <w:r w:rsidR="00414D5C" w:rsidRPr="00414D5C">
        <w:rPr>
          <w:rFonts w:asciiTheme="minorEastAsia" w:hAnsiTheme="minorEastAsia" w:hint="eastAsia"/>
          <w:sz w:val="24"/>
          <w:szCs w:val="24"/>
        </w:rPr>
        <w:t>或由于不可抗力及/或意外事件的影响</w:t>
      </w:r>
      <w:r w:rsidRPr="005D4196">
        <w:rPr>
          <w:rFonts w:asciiTheme="minorEastAsia" w:hAnsiTheme="minorEastAsia" w:hint="eastAsia"/>
          <w:sz w:val="24"/>
          <w:szCs w:val="24"/>
        </w:rPr>
        <w:t>导致</w:t>
      </w:r>
      <w:r w:rsidR="00414D5C">
        <w:rPr>
          <w:rFonts w:asciiTheme="minorEastAsia" w:hAnsiTheme="minorEastAsia" w:hint="eastAsia"/>
          <w:sz w:val="24"/>
          <w:szCs w:val="24"/>
        </w:rPr>
        <w:t>投资者</w:t>
      </w:r>
      <w:r w:rsidRPr="005D4196">
        <w:rPr>
          <w:rFonts w:asciiTheme="minorEastAsia" w:hAnsiTheme="minorEastAsia" w:hint="eastAsia"/>
          <w:sz w:val="24"/>
          <w:szCs w:val="24"/>
        </w:rPr>
        <w:t>无法及时了解理财信息，</w:t>
      </w:r>
      <w:r w:rsidR="00414D5C" w:rsidRPr="00414D5C">
        <w:rPr>
          <w:rFonts w:asciiTheme="minorEastAsia" w:hAnsiTheme="minorEastAsia" w:hint="eastAsia"/>
          <w:sz w:val="24"/>
          <w:szCs w:val="24"/>
        </w:rPr>
        <w:t>进而影响投资者的投资决策</w:t>
      </w:r>
      <w:r w:rsidR="00414D5C">
        <w:rPr>
          <w:rFonts w:asciiTheme="minorEastAsia" w:hAnsiTheme="minorEastAsia" w:hint="eastAsia"/>
          <w:sz w:val="24"/>
          <w:szCs w:val="24"/>
        </w:rPr>
        <w:t>，</w:t>
      </w:r>
      <w:r w:rsidRPr="005D4196">
        <w:rPr>
          <w:rFonts w:asciiTheme="minorEastAsia" w:hAnsiTheme="minorEastAsia" w:hint="eastAsia"/>
          <w:sz w:val="24"/>
          <w:szCs w:val="24"/>
        </w:rPr>
        <w:t>由此而产生的责任和风险由投资者自行承担。投资者预留的联系方式如有变更应及时通知</w:t>
      </w:r>
      <w:r>
        <w:rPr>
          <w:rFonts w:asciiTheme="minorEastAsia" w:hAnsiTheme="minorEastAsia" w:hint="eastAsia"/>
          <w:sz w:val="24"/>
          <w:szCs w:val="24"/>
        </w:rPr>
        <w:t>青银理财</w:t>
      </w:r>
      <w:r w:rsidRPr="005D4196">
        <w:rPr>
          <w:rFonts w:asciiTheme="minorEastAsia" w:hAnsiTheme="minorEastAsia" w:hint="eastAsia"/>
          <w:sz w:val="24"/>
          <w:szCs w:val="24"/>
        </w:rPr>
        <w:t>。否则，</w:t>
      </w:r>
      <w:r w:rsidR="00414D5C" w:rsidRPr="00414D5C">
        <w:rPr>
          <w:rFonts w:asciiTheme="minorEastAsia" w:hAnsiTheme="minorEastAsia" w:hint="eastAsia"/>
          <w:sz w:val="24"/>
          <w:szCs w:val="24"/>
        </w:rPr>
        <w:t>如投资者未及时告知管理人联系方式变更或因其他原因导致</w:t>
      </w:r>
      <w:r>
        <w:rPr>
          <w:rFonts w:asciiTheme="minorEastAsia" w:hAnsiTheme="minorEastAsia" w:hint="eastAsia"/>
          <w:sz w:val="24"/>
          <w:szCs w:val="24"/>
        </w:rPr>
        <w:t>青银理财</w:t>
      </w:r>
      <w:r w:rsidRPr="005D4196">
        <w:rPr>
          <w:rFonts w:asciiTheme="minorEastAsia" w:hAnsiTheme="minorEastAsia" w:hint="eastAsia"/>
          <w:sz w:val="24"/>
          <w:szCs w:val="24"/>
        </w:rPr>
        <w:t>将可能在需要的时候</w:t>
      </w:r>
      <w:r w:rsidRPr="005D4196">
        <w:rPr>
          <w:rFonts w:asciiTheme="minorEastAsia" w:hAnsiTheme="minorEastAsia" w:hint="eastAsia"/>
          <w:sz w:val="24"/>
          <w:szCs w:val="24"/>
        </w:rPr>
        <w:lastRenderedPageBreak/>
        <w:t>无法及时联系投资者，</w:t>
      </w:r>
      <w:r w:rsidR="00414D5C" w:rsidRPr="00414D5C">
        <w:rPr>
          <w:rFonts w:asciiTheme="minorEastAsia" w:hAnsiTheme="minorEastAsia" w:hint="eastAsia"/>
          <w:sz w:val="24"/>
          <w:szCs w:val="24"/>
        </w:rPr>
        <w:t>可能会由此影响投资者的投资决策，</w:t>
      </w:r>
      <w:r w:rsidRPr="005D4196">
        <w:rPr>
          <w:rFonts w:asciiTheme="minorEastAsia" w:hAnsiTheme="minorEastAsia" w:hint="eastAsia"/>
          <w:sz w:val="24"/>
          <w:szCs w:val="24"/>
        </w:rPr>
        <w:t>由此而产生的责任和风险由投资者自行承担。</w:t>
      </w:r>
    </w:p>
    <w:p w14:paraId="0A531641" w14:textId="66A4C8DD" w:rsidR="005D4196" w:rsidRPr="005D4196" w:rsidRDefault="00896EE1" w:rsidP="005D4196">
      <w:pPr>
        <w:spacing w:line="360" w:lineRule="auto"/>
        <w:ind w:firstLineChars="200" w:firstLine="482"/>
        <w:rPr>
          <w:rFonts w:asciiTheme="minorEastAsia" w:hAnsiTheme="minorEastAsia"/>
          <w:b/>
          <w:sz w:val="24"/>
          <w:szCs w:val="24"/>
        </w:rPr>
      </w:pPr>
      <w:r>
        <w:rPr>
          <w:rFonts w:asciiTheme="minorEastAsia" w:hAnsiTheme="minorEastAsia"/>
          <w:b/>
          <w:sz w:val="24"/>
          <w:szCs w:val="24"/>
        </w:rPr>
        <w:t>9</w:t>
      </w:r>
      <w:r w:rsidR="005D4196" w:rsidRPr="005D4196">
        <w:rPr>
          <w:rFonts w:asciiTheme="minorEastAsia" w:hAnsiTheme="minorEastAsia" w:hint="eastAsia"/>
          <w:b/>
          <w:sz w:val="24"/>
          <w:szCs w:val="24"/>
        </w:rPr>
        <w:t>.不可抗力风险</w:t>
      </w:r>
    </w:p>
    <w:p w14:paraId="308969FF" w14:textId="2AD45D24" w:rsidR="005D4196" w:rsidRPr="00414D5C"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不可抗力因素可能导致理财资产收益降低或损失，影响理财计划的信息传递、成立、运作、偿还及本金安全。“不可抗力”是指交易各方不能合理控制、不可预见或即使预见亦无法避免的事件，该事件妨碍、影响或延误任何一方履行其全部或部分权利和义务。该事件包括但不限于自然灾害、战争、骚乱、系统故障、相关法律法规出台变更及市场环境突变等因素。</w:t>
      </w:r>
      <w:r w:rsidR="00414D5C" w:rsidRPr="00414D5C">
        <w:rPr>
          <w:rFonts w:asciiTheme="minorEastAsia" w:hAnsiTheme="minorEastAsia" w:hint="eastAsia"/>
          <w:sz w:val="24"/>
          <w:szCs w:val="24"/>
        </w:rPr>
        <w:t>由于不可抗力及/或国家政策变化、IT系统故障、通讯系统故障、电力系统故障、金融危机、投资市场停止交易等非管理人所能控制的原因，可能对本理财产品的产品成立、投资运作、资金划付、信息披露、公告通知造成影响，可能导致本理财产品收益降低乃至本金遭受损失。对于由不可抗力及意外事件导致的损失，投资者须自行承担，管理人对此不承担责任。</w:t>
      </w:r>
    </w:p>
    <w:p w14:paraId="3DB2CAC4"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hint="eastAsia"/>
          <w:b/>
          <w:sz w:val="24"/>
          <w:szCs w:val="24"/>
        </w:rPr>
        <w:t>1</w:t>
      </w:r>
      <w:r w:rsidRPr="00F05572">
        <w:rPr>
          <w:rFonts w:asciiTheme="minorEastAsia" w:hAnsiTheme="minorEastAsia"/>
          <w:b/>
          <w:sz w:val="24"/>
          <w:szCs w:val="24"/>
        </w:rPr>
        <w:t>0.</w:t>
      </w:r>
      <w:r w:rsidRPr="00F05572">
        <w:rPr>
          <w:rFonts w:asciiTheme="minorEastAsia" w:hAnsiTheme="minorEastAsia" w:hint="eastAsia"/>
          <w:b/>
          <w:sz w:val="24"/>
          <w:szCs w:val="24"/>
        </w:rPr>
        <w:t>信用风险</w:t>
      </w:r>
    </w:p>
    <w:p w14:paraId="0F1986F7" w14:textId="77777777" w:rsidR="00414D5C" w:rsidRDefault="00414D5C" w:rsidP="00414D5C">
      <w:pPr>
        <w:pStyle w:val="Default"/>
        <w:snapToGrid w:val="0"/>
        <w:spacing w:line="360" w:lineRule="auto"/>
        <w:ind w:firstLineChars="200" w:firstLine="480"/>
        <w:rPr>
          <w:rFonts w:hAnsi="宋体"/>
          <w:color w:val="auto"/>
        </w:rPr>
      </w:pPr>
      <w:r w:rsidRPr="00235E8C">
        <w:rPr>
          <w:rFonts w:hAnsi="宋体" w:hint="eastAsia"/>
          <w:color w:val="auto"/>
        </w:rPr>
        <w:t>本理财产品所投资的标准化资产或非标准化债权资产，可能因债务人违约或者其他原因在投资期限届满时不能足额变现，由此可能导致本理财产品的本金及收益遭受损失。</w:t>
      </w:r>
    </w:p>
    <w:p w14:paraId="615B6953"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hint="eastAsia"/>
          <w:b/>
          <w:sz w:val="24"/>
          <w:szCs w:val="24"/>
        </w:rPr>
        <w:t>1</w:t>
      </w:r>
      <w:r w:rsidRPr="00F05572">
        <w:rPr>
          <w:rFonts w:asciiTheme="minorEastAsia" w:hAnsiTheme="minorEastAsia"/>
          <w:b/>
          <w:sz w:val="24"/>
          <w:szCs w:val="24"/>
        </w:rPr>
        <w:t>1.</w:t>
      </w:r>
      <w:r w:rsidRPr="00F05572">
        <w:rPr>
          <w:rFonts w:asciiTheme="minorEastAsia" w:hAnsiTheme="minorEastAsia" w:hint="eastAsia"/>
          <w:b/>
          <w:sz w:val="24"/>
          <w:szCs w:val="24"/>
        </w:rPr>
        <w:t>管理风险</w:t>
      </w:r>
    </w:p>
    <w:p w14:paraId="0AE48CD1" w14:textId="77777777" w:rsidR="00414D5C" w:rsidRDefault="00414D5C" w:rsidP="00414D5C">
      <w:pPr>
        <w:pStyle w:val="Default"/>
        <w:snapToGrid w:val="0"/>
        <w:spacing w:line="360" w:lineRule="auto"/>
        <w:ind w:firstLineChars="200" w:firstLine="480"/>
        <w:rPr>
          <w:rFonts w:hAnsi="宋体"/>
          <w:color w:val="auto"/>
        </w:rPr>
      </w:pPr>
      <w:r w:rsidRPr="00F150C8">
        <w:rPr>
          <w:rFonts w:hAnsi="宋体" w:hint="eastAsia"/>
          <w:color w:val="auto"/>
        </w:rPr>
        <w:t>由于管理人、所投资的信托计划/资管计划的受托人/资产管理人（若有）、投资顾问（若有）等，受经验、技能等因素的限制，会影响其对信息的获取和对经济形势、金融市场价格走势的判断，如前述主体判断有误、获取信息不全或对投资工具使用不当等，可能导致本理财产品的本金及收益遭受损失。</w:t>
      </w:r>
    </w:p>
    <w:p w14:paraId="7CFAE478"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b/>
          <w:sz w:val="24"/>
          <w:szCs w:val="24"/>
        </w:rPr>
        <w:t>12.</w:t>
      </w:r>
      <w:r w:rsidRPr="00F05572">
        <w:rPr>
          <w:rFonts w:asciiTheme="minorEastAsia" w:hAnsiTheme="minorEastAsia" w:hint="eastAsia"/>
          <w:b/>
          <w:sz w:val="24"/>
          <w:szCs w:val="24"/>
        </w:rPr>
        <w:t>操作风险</w:t>
      </w:r>
    </w:p>
    <w:p w14:paraId="401BD8CA" w14:textId="77777777" w:rsidR="00414D5C" w:rsidRDefault="00414D5C" w:rsidP="00414D5C">
      <w:pPr>
        <w:pStyle w:val="Default"/>
        <w:snapToGrid w:val="0"/>
        <w:spacing w:line="360" w:lineRule="auto"/>
        <w:ind w:firstLineChars="200" w:firstLine="480"/>
        <w:rPr>
          <w:rFonts w:hAnsi="宋体"/>
          <w:color w:val="auto"/>
        </w:rPr>
      </w:pPr>
      <w:r w:rsidRPr="00F150C8">
        <w:rPr>
          <w:rFonts w:hAnsi="宋体" w:hint="eastAsia"/>
          <w:color w:val="auto"/>
        </w:rPr>
        <w:t>如管理人由于内部作业、人员管理、系统操作及事务处理不当或失误等，可能导致本理财产品的本金及收益遭受损失。</w:t>
      </w:r>
    </w:p>
    <w:p w14:paraId="07588757"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b/>
          <w:sz w:val="24"/>
          <w:szCs w:val="24"/>
        </w:rPr>
        <w:t>13.</w:t>
      </w:r>
      <w:r w:rsidRPr="00F05572">
        <w:rPr>
          <w:rFonts w:asciiTheme="minorEastAsia" w:hAnsiTheme="minorEastAsia" w:hint="eastAsia"/>
          <w:b/>
          <w:sz w:val="24"/>
          <w:szCs w:val="24"/>
        </w:rPr>
        <w:t>代销风险</w:t>
      </w:r>
    </w:p>
    <w:p w14:paraId="6A4CD2CB" w14:textId="77777777" w:rsidR="00414D5C" w:rsidRDefault="00414D5C" w:rsidP="00414D5C">
      <w:pPr>
        <w:pStyle w:val="Default"/>
        <w:snapToGrid w:val="0"/>
        <w:spacing w:line="360" w:lineRule="auto"/>
        <w:ind w:firstLineChars="200" w:firstLine="480"/>
        <w:rPr>
          <w:rFonts w:hAnsi="宋体"/>
          <w:color w:val="auto"/>
        </w:rPr>
      </w:pPr>
      <w:r w:rsidRPr="00F150C8">
        <w:rPr>
          <w:rFonts w:hAnsi="宋体" w:hint="eastAsia"/>
          <w:color w:val="auto"/>
        </w:rPr>
        <w:t>本理财产品通过代销渠道销售，投资者购买本理财产品的资金由代销机构从投资者清算账户扣收并划付管理人，本理财产品到期/终止时理财本金及收益相应款项由管理人按理财产品销售文件约定划付至代销机构清算账户，并由代</w:t>
      </w:r>
      <w:r w:rsidRPr="00F150C8">
        <w:rPr>
          <w:rFonts w:hAnsi="宋体" w:hint="eastAsia"/>
          <w:color w:val="auto"/>
        </w:rPr>
        <w:lastRenderedPageBreak/>
        <w:t>销机构向投资者支付投资者应得理财本金及收益。如因代销机构清算账户余额不足，或代销机构未及时足额划付资金，或代销机构清算账户内资金被依法冻结或扣划、账户处于被挂失、冻结、注销或其他非正常状态等原因而导致交易失败，由代销机构与投资者依法协商解决，管理人对此不承担责任。</w:t>
      </w:r>
    </w:p>
    <w:p w14:paraId="203FACCF"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hint="eastAsia"/>
          <w:b/>
          <w:sz w:val="24"/>
          <w:szCs w:val="24"/>
        </w:rPr>
        <w:t>1</w:t>
      </w:r>
      <w:r w:rsidRPr="00F05572">
        <w:rPr>
          <w:rFonts w:asciiTheme="minorEastAsia" w:hAnsiTheme="minorEastAsia"/>
          <w:b/>
          <w:sz w:val="24"/>
          <w:szCs w:val="24"/>
        </w:rPr>
        <w:t>4.</w:t>
      </w:r>
      <w:r w:rsidRPr="00F05572">
        <w:rPr>
          <w:rFonts w:asciiTheme="minorEastAsia" w:hAnsiTheme="minorEastAsia" w:hint="eastAsia"/>
          <w:b/>
          <w:sz w:val="24"/>
          <w:szCs w:val="24"/>
        </w:rPr>
        <w:t>税务风险</w:t>
      </w:r>
    </w:p>
    <w:p w14:paraId="45D54CBA" w14:textId="77777777" w:rsidR="00414D5C" w:rsidRDefault="00414D5C" w:rsidP="00414D5C">
      <w:pPr>
        <w:pStyle w:val="Default"/>
        <w:snapToGrid w:val="0"/>
        <w:spacing w:line="360" w:lineRule="auto"/>
        <w:ind w:firstLineChars="200" w:firstLine="480"/>
        <w:rPr>
          <w:rFonts w:hAnsi="宋体"/>
          <w:color w:val="auto"/>
        </w:rPr>
      </w:pPr>
      <w:r w:rsidRPr="00261EF4">
        <w:rPr>
          <w:rFonts w:hAnsi="宋体" w:hint="eastAsia"/>
          <w:color w:val="auto"/>
        </w:rPr>
        <w:t>根据国家相关法律法规，本理财产品运营过程中发生的应由本理财产品承担的增值税应税行为，由管理人申报和缴纳增值税及附加税费。该等税款将直接从本理财产品中扣付缴纳，本理财产品将因为前述增值税等税负承担导致税费支出增加、产品净值或实际收益降低，从而降低投资者的收益水平。</w:t>
      </w:r>
    </w:p>
    <w:p w14:paraId="22ED5902"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b/>
          <w:sz w:val="24"/>
          <w:szCs w:val="24"/>
        </w:rPr>
        <w:t>15.</w:t>
      </w:r>
      <w:r w:rsidRPr="00F05572">
        <w:rPr>
          <w:rFonts w:asciiTheme="minorEastAsia" w:hAnsiTheme="minorEastAsia" w:hint="eastAsia"/>
          <w:b/>
          <w:sz w:val="24"/>
          <w:szCs w:val="24"/>
        </w:rPr>
        <w:t>关联关系及关联交易风险</w:t>
      </w:r>
    </w:p>
    <w:p w14:paraId="067C689D" w14:textId="69B877FC" w:rsidR="00414D5C" w:rsidRDefault="00414D5C" w:rsidP="00414D5C">
      <w:pPr>
        <w:pStyle w:val="Default"/>
        <w:snapToGrid w:val="0"/>
        <w:spacing w:line="360" w:lineRule="auto"/>
        <w:ind w:firstLineChars="200" w:firstLine="480"/>
        <w:rPr>
          <w:rFonts w:hAnsi="宋体"/>
          <w:color w:val="auto"/>
        </w:rPr>
      </w:pPr>
      <w:r w:rsidRPr="00261EF4">
        <w:rPr>
          <w:rFonts w:hAnsi="宋体" w:hint="eastAsia"/>
          <w:color w:val="auto"/>
        </w:rPr>
        <w:t>本理财产品由</w:t>
      </w:r>
      <w:r>
        <w:rPr>
          <w:rFonts w:hAnsi="宋体" w:hint="eastAsia"/>
          <w:color w:val="auto"/>
        </w:rPr>
        <w:t>青银</w:t>
      </w:r>
      <w:r w:rsidRPr="00261EF4">
        <w:rPr>
          <w:rFonts w:hAnsi="宋体" w:hint="eastAsia"/>
          <w:color w:val="auto"/>
        </w:rPr>
        <w:t>理财发行并作为管理人，独立履行产品管理职责，</w:t>
      </w:r>
      <w:r w:rsidR="00EB1736">
        <w:rPr>
          <w:rFonts w:hAnsi="宋体" w:hint="eastAsia"/>
          <w:color w:val="auto"/>
        </w:rPr>
        <w:t>青银</w:t>
      </w:r>
      <w:r w:rsidRPr="00261EF4">
        <w:rPr>
          <w:rFonts w:hAnsi="宋体" w:hint="eastAsia"/>
          <w:color w:val="auto"/>
        </w:rPr>
        <w:t>理财委托代销机构销售本理财产品的，可能涉及委托</w:t>
      </w:r>
      <w:r w:rsidR="00EB1736">
        <w:rPr>
          <w:rFonts w:hAnsi="宋体" w:hint="eastAsia"/>
          <w:color w:val="auto"/>
        </w:rPr>
        <w:t>青岛</w:t>
      </w:r>
      <w:r w:rsidRPr="00261EF4">
        <w:rPr>
          <w:rFonts w:hAnsi="宋体" w:hint="eastAsia"/>
          <w:color w:val="auto"/>
        </w:rPr>
        <w:t>银行作为本理财产品的代销机构，负责本理财产品的代销工作。</w:t>
      </w:r>
      <w:r>
        <w:rPr>
          <w:rFonts w:hAnsi="宋体" w:hint="eastAsia"/>
          <w:color w:val="auto"/>
        </w:rPr>
        <w:t>青银</w:t>
      </w:r>
      <w:r w:rsidRPr="00261EF4">
        <w:rPr>
          <w:rFonts w:hAnsi="宋体" w:hint="eastAsia"/>
          <w:color w:val="auto"/>
        </w:rPr>
        <w:t>理财是</w:t>
      </w:r>
      <w:r>
        <w:rPr>
          <w:rFonts w:hAnsi="宋体" w:hint="eastAsia"/>
          <w:color w:val="auto"/>
        </w:rPr>
        <w:t>青岛</w:t>
      </w:r>
      <w:r w:rsidRPr="00261EF4">
        <w:rPr>
          <w:rFonts w:hAnsi="宋体" w:hint="eastAsia"/>
          <w:color w:val="auto"/>
        </w:rPr>
        <w:t>银行的全资子公司，因此，</w:t>
      </w:r>
      <w:r>
        <w:rPr>
          <w:rFonts w:hAnsi="宋体" w:hint="eastAsia"/>
          <w:color w:val="auto"/>
        </w:rPr>
        <w:t>青银</w:t>
      </w:r>
      <w:r w:rsidRPr="00261EF4">
        <w:rPr>
          <w:rFonts w:hAnsi="宋体" w:hint="eastAsia"/>
          <w:color w:val="auto"/>
        </w:rPr>
        <w:t>理财属于</w:t>
      </w:r>
      <w:r>
        <w:rPr>
          <w:rFonts w:hAnsi="宋体" w:hint="eastAsia"/>
          <w:color w:val="auto"/>
        </w:rPr>
        <w:t>青岛</w:t>
      </w:r>
      <w:r w:rsidRPr="00261EF4">
        <w:rPr>
          <w:rFonts w:hAnsi="宋体" w:hint="eastAsia"/>
          <w:color w:val="auto"/>
        </w:rPr>
        <w:t>银行的关联方。尽管</w:t>
      </w:r>
      <w:r>
        <w:rPr>
          <w:rFonts w:hAnsi="宋体" w:hint="eastAsia"/>
          <w:color w:val="auto"/>
        </w:rPr>
        <w:t>青银</w:t>
      </w:r>
      <w:r w:rsidRPr="00261EF4">
        <w:rPr>
          <w:rFonts w:hAnsi="宋体" w:hint="eastAsia"/>
          <w:color w:val="auto"/>
        </w:rPr>
        <w:t>理财将严格遵守法律、行政法规和金融监督管理部门的规定对关联方进行准确识别，按规定及时进行审批、备案并进行充分披露，不会以本理财产品与关联方进行不正当交易、利益输送等违反相关监管规定的行为，以尽力降低关联交易风险，但仍存在无法完全排除关联交易的可能而导致影响投资者收益的风险。投资者确认本《风险揭示书》，即视为已知悉并接受本理财产品由代销机构的关联方发行与管理。</w:t>
      </w:r>
    </w:p>
    <w:p w14:paraId="6DC5FC11" w14:textId="77777777" w:rsidR="00414D5C" w:rsidRPr="00F05572" w:rsidRDefault="00414D5C" w:rsidP="00F05572">
      <w:pPr>
        <w:spacing w:line="360" w:lineRule="auto"/>
        <w:ind w:firstLineChars="200" w:firstLine="482"/>
        <w:rPr>
          <w:rFonts w:asciiTheme="minorEastAsia" w:hAnsiTheme="minorEastAsia"/>
          <w:b/>
          <w:sz w:val="24"/>
          <w:szCs w:val="24"/>
        </w:rPr>
      </w:pPr>
      <w:r w:rsidRPr="00F05572">
        <w:rPr>
          <w:rFonts w:asciiTheme="minorEastAsia" w:hAnsiTheme="minorEastAsia" w:hint="eastAsia"/>
          <w:b/>
          <w:sz w:val="24"/>
          <w:szCs w:val="24"/>
        </w:rPr>
        <w:t>1</w:t>
      </w:r>
      <w:r w:rsidRPr="00F05572">
        <w:rPr>
          <w:rFonts w:asciiTheme="minorEastAsia" w:hAnsiTheme="minorEastAsia"/>
          <w:b/>
          <w:sz w:val="24"/>
          <w:szCs w:val="24"/>
        </w:rPr>
        <w:t>6.</w:t>
      </w:r>
      <w:r w:rsidRPr="00F05572">
        <w:rPr>
          <w:rFonts w:asciiTheme="minorEastAsia" w:hAnsiTheme="minorEastAsia" w:hint="eastAsia"/>
          <w:b/>
          <w:sz w:val="24"/>
          <w:szCs w:val="24"/>
        </w:rPr>
        <w:t>投资标的特有风险</w:t>
      </w:r>
    </w:p>
    <w:p w14:paraId="5F63F862" w14:textId="77777777" w:rsidR="00414D5C" w:rsidRPr="00261EF4" w:rsidRDefault="00414D5C" w:rsidP="00414D5C">
      <w:pPr>
        <w:pStyle w:val="Default"/>
        <w:snapToGrid w:val="0"/>
        <w:spacing w:line="360" w:lineRule="auto"/>
        <w:ind w:firstLineChars="200" w:firstLine="480"/>
        <w:rPr>
          <w:rFonts w:hAnsi="宋体"/>
          <w:color w:val="auto"/>
        </w:rPr>
      </w:pPr>
      <w:r>
        <w:rPr>
          <w:rFonts w:hAnsi="宋体" w:hint="eastAsia"/>
          <w:color w:val="auto"/>
        </w:rPr>
        <w:t>（</w:t>
      </w:r>
      <w:r w:rsidRPr="00261EF4">
        <w:rPr>
          <w:rFonts w:hAnsi="宋体" w:hint="eastAsia"/>
          <w:color w:val="auto"/>
        </w:rPr>
        <w:t>1</w:t>
      </w:r>
      <w:r>
        <w:rPr>
          <w:rFonts w:hAnsi="宋体" w:hint="eastAsia"/>
          <w:color w:val="auto"/>
        </w:rPr>
        <w:t>）</w:t>
      </w:r>
      <w:r w:rsidRPr="00261EF4">
        <w:rPr>
          <w:rFonts w:hAnsi="宋体" w:hint="eastAsia"/>
          <w:color w:val="auto"/>
        </w:rPr>
        <w:t>货币市场工具投资风险：1）本理财产品作为资金借出方参与货币市场工具交易时，交易对手可能无法及时偿还全部或部分本金和/或收益，导致理财产品收益下降甚至本金损失。2）本理财产品作为资金借入方参与货币市场工具交易时，交易利率可能大于债券投资收益，进而导致理财产品收益下降甚至本金损失。3）本理财产品作为资金借入方参与货币市场工具交易，将增大产品投资总量，放大投资组合风险。资金借入比例越高，风险暴露程度越高，理财产品收益下降甚至本金损失的可能性越大。</w:t>
      </w:r>
    </w:p>
    <w:p w14:paraId="193CAA23" w14:textId="77777777" w:rsidR="00414D5C" w:rsidRPr="00261EF4" w:rsidRDefault="00414D5C" w:rsidP="00414D5C">
      <w:pPr>
        <w:pStyle w:val="Default"/>
        <w:snapToGrid w:val="0"/>
        <w:spacing w:line="360" w:lineRule="auto"/>
        <w:ind w:firstLineChars="200" w:firstLine="480"/>
        <w:rPr>
          <w:rFonts w:hAnsi="宋体"/>
          <w:color w:val="auto"/>
        </w:rPr>
      </w:pPr>
      <w:r>
        <w:rPr>
          <w:rFonts w:hAnsi="宋体" w:hint="eastAsia"/>
          <w:color w:val="auto"/>
        </w:rPr>
        <w:t>（2）</w:t>
      </w:r>
      <w:r w:rsidRPr="00261EF4">
        <w:rPr>
          <w:rFonts w:hAnsi="宋体" w:hint="eastAsia"/>
          <w:color w:val="auto"/>
        </w:rPr>
        <w:t>债券投资风险：国家政策、经济周期、利率、汇率等因素可能发生的变化导致的市场风险；债券发行人的经营状况、信用质量降低等可能发生的变化导致的信用风险；非公开定向债务融资工具、非公开发行公司债可能的流通</w:t>
      </w:r>
      <w:r w:rsidRPr="00261EF4">
        <w:rPr>
          <w:rFonts w:hAnsi="宋体" w:hint="eastAsia"/>
          <w:color w:val="auto"/>
        </w:rPr>
        <w:lastRenderedPageBreak/>
        <w:t>和转让限制导致的流动性风险等。</w:t>
      </w:r>
    </w:p>
    <w:p w14:paraId="4757AEB8" w14:textId="77777777" w:rsidR="00414D5C" w:rsidRDefault="00414D5C" w:rsidP="00414D5C">
      <w:pPr>
        <w:pStyle w:val="Default"/>
        <w:snapToGrid w:val="0"/>
        <w:spacing w:line="360" w:lineRule="auto"/>
        <w:ind w:firstLineChars="200" w:firstLine="480"/>
        <w:rPr>
          <w:rFonts w:hAnsi="宋体"/>
          <w:color w:val="auto"/>
        </w:rPr>
      </w:pPr>
      <w:r>
        <w:rPr>
          <w:rFonts w:hAnsi="宋体" w:hint="eastAsia"/>
          <w:color w:val="auto"/>
        </w:rPr>
        <w:t>（</w:t>
      </w:r>
      <w:r w:rsidRPr="00261EF4">
        <w:rPr>
          <w:rFonts w:hAnsi="宋体" w:hint="eastAsia"/>
          <w:color w:val="auto"/>
        </w:rPr>
        <w:t>3</w:t>
      </w:r>
      <w:r>
        <w:rPr>
          <w:rFonts w:hAnsi="宋体" w:hint="eastAsia"/>
          <w:color w:val="auto"/>
        </w:rPr>
        <w:t>）</w:t>
      </w:r>
      <w:r w:rsidRPr="00261EF4">
        <w:rPr>
          <w:rFonts w:hAnsi="宋体" w:hint="eastAsia"/>
          <w:color w:val="auto"/>
        </w:rPr>
        <w:t>资产支持证券投资风险：资产支持证券项下的基础资产现金流可能未能及时完整取得导致的信用风险；资产支持证券可能的市场成交量不足、缺乏意愿交易对手导致的流动性风险等。</w:t>
      </w:r>
    </w:p>
    <w:p w14:paraId="09D6B6EB" w14:textId="77777777" w:rsidR="00414D5C" w:rsidRDefault="00414D5C" w:rsidP="00414D5C">
      <w:pPr>
        <w:pStyle w:val="Default"/>
        <w:snapToGrid w:val="0"/>
        <w:spacing w:line="360" w:lineRule="auto"/>
        <w:ind w:firstLineChars="200" w:firstLine="480"/>
        <w:rPr>
          <w:rFonts w:hAnsi="宋体"/>
          <w:color w:val="auto"/>
        </w:rPr>
      </w:pPr>
      <w:r>
        <w:rPr>
          <w:rFonts w:hAnsi="宋体" w:hint="eastAsia"/>
          <w:color w:val="auto"/>
        </w:rPr>
        <w:t>（4）</w:t>
      </w:r>
      <w:r w:rsidRPr="00261EF4">
        <w:rPr>
          <w:rFonts w:hAnsi="宋体" w:hint="eastAsia"/>
          <w:color w:val="auto"/>
        </w:rPr>
        <w:t>非标准化债权投资风险：融资方还款履约能力可能的变化导致的信用风险；债务人提前还款或逾期还款的风险；担保人未能履行担保义务的风险等。</w:t>
      </w:r>
    </w:p>
    <w:p w14:paraId="0D340255" w14:textId="77777777" w:rsidR="00414D5C" w:rsidRDefault="00414D5C" w:rsidP="00414D5C">
      <w:pPr>
        <w:pStyle w:val="Default"/>
        <w:snapToGrid w:val="0"/>
        <w:spacing w:line="360" w:lineRule="auto"/>
        <w:ind w:firstLineChars="200" w:firstLine="480"/>
        <w:rPr>
          <w:rFonts w:hAnsi="宋体"/>
          <w:color w:val="auto"/>
        </w:rPr>
      </w:pPr>
      <w:r>
        <w:rPr>
          <w:rFonts w:hAnsi="宋体" w:hint="eastAsia"/>
          <w:color w:val="auto"/>
        </w:rPr>
        <w:t>（</w:t>
      </w:r>
      <w:r w:rsidRPr="00261EF4">
        <w:rPr>
          <w:rFonts w:hAnsi="宋体" w:hint="eastAsia"/>
          <w:color w:val="auto"/>
        </w:rPr>
        <w:t>5</w:t>
      </w:r>
      <w:r>
        <w:rPr>
          <w:rFonts w:hAnsi="宋体" w:hint="eastAsia"/>
          <w:color w:val="auto"/>
        </w:rPr>
        <w:t>）</w:t>
      </w:r>
      <w:r w:rsidRPr="00261EF4">
        <w:rPr>
          <w:rFonts w:hAnsi="宋体" w:hint="eastAsia"/>
          <w:color w:val="auto"/>
        </w:rPr>
        <w:t>权益类资产投资风险：股票市场波动会影响本理财产品所投资的股票价格，如股票市场下跌将导致本理财产品投资的股票价格下跌，进而导致本理财产品收益下降甚至本金损失。上市公司可能由于经济周期、行业竞争、市场前景、管理能力、盈利模式、财务状况等变化发生经营不善，甚至可能发生盈利增速不及预期、净利润由盈转亏、破产清算、被兼并收购、违反监管规定等状况，可能导致股票的价格下跌，甚至导致无法立刻卖出或因上市公司违反相关规定而导致退市，从而使理财产品收益下降甚至本金损失。股票定向增发、上市公司优先股等可能的流通和转让限制导致的流动性风险等。</w:t>
      </w:r>
    </w:p>
    <w:p w14:paraId="1F4A29C2" w14:textId="77777777" w:rsidR="00414D5C" w:rsidRDefault="00414D5C" w:rsidP="00414D5C">
      <w:pPr>
        <w:pStyle w:val="Default"/>
        <w:snapToGrid w:val="0"/>
        <w:spacing w:line="360" w:lineRule="auto"/>
        <w:ind w:firstLineChars="200" w:firstLine="480"/>
        <w:rPr>
          <w:rFonts w:hAnsi="宋体"/>
          <w:color w:val="auto"/>
        </w:rPr>
      </w:pPr>
      <w:r w:rsidRPr="00261EF4">
        <w:rPr>
          <w:rFonts w:hAnsi="宋体" w:hint="eastAsia"/>
          <w:color w:val="auto"/>
        </w:rPr>
        <w:t>股票定向增发风险的特有风险：定向增发股票受股票市场的波动影响较大。由于上市公司非公开发行股票和股票二级市场在市场特性、交易机制、投资特点和风险特性等方面存在着一定的差别，具体风险包括：1）定向增发股票组合的市场风险：投资资产上市时跌破发行价的可能。2）定向增发股票有一定锁定期。在遇到市场或所投证券出现不利波动时，管理人难以根据市场判断对投资组合进行调整，从而可能导致委托资产的损失。定向增发股票的锁定期起始日从该股票上市之日开始计算（具体以上市公司公告为准），具体上市日期具有不确定性，对于封闭式理财产品还存在产品到期日所投定向增发股票还未解禁的可能性，进而进行多次清算。</w:t>
      </w:r>
    </w:p>
    <w:p w14:paraId="7B30B7C3" w14:textId="77777777" w:rsidR="00414D5C" w:rsidRPr="00261EF4" w:rsidRDefault="00414D5C" w:rsidP="00414D5C">
      <w:pPr>
        <w:pStyle w:val="Default"/>
        <w:snapToGrid w:val="0"/>
        <w:spacing w:line="360" w:lineRule="auto"/>
        <w:ind w:firstLineChars="200" w:firstLine="480"/>
        <w:rPr>
          <w:rFonts w:hAnsi="宋体"/>
          <w:color w:val="auto"/>
        </w:rPr>
      </w:pPr>
      <w:r>
        <w:rPr>
          <w:rFonts w:hAnsi="宋体" w:hint="eastAsia"/>
          <w:color w:val="auto"/>
        </w:rPr>
        <w:t>（6）</w:t>
      </w:r>
      <w:r w:rsidRPr="00261EF4">
        <w:rPr>
          <w:rFonts w:hAnsi="宋体" w:hint="eastAsia"/>
          <w:color w:val="auto"/>
        </w:rPr>
        <w:t>衍生品类资产的投资风险：因政策、经济周期、利率、汇率等因素可能发生的变化导致的市场风险；因资产交易量不足、缺乏意愿交易对手等因素导致的流动性风险；因交易对手未履约导致的信用风险等。衍生品市场波动与相关联的现货价格出现相关性偏差等情形致使衍生品投资所做到的对冲策略失效，亦或因管理人对衍生品价格波动方向判断错误致使衍生品投资策略失效，进而导致理财产品收益下降甚至本金损失。</w:t>
      </w:r>
    </w:p>
    <w:p w14:paraId="1706AE33" w14:textId="77777777" w:rsidR="00414D5C" w:rsidRDefault="00414D5C" w:rsidP="00414D5C">
      <w:pPr>
        <w:pStyle w:val="Default"/>
        <w:snapToGrid w:val="0"/>
        <w:spacing w:line="360" w:lineRule="auto"/>
        <w:ind w:firstLineChars="200" w:firstLine="480"/>
        <w:rPr>
          <w:rFonts w:hAnsi="宋体"/>
          <w:color w:val="auto"/>
        </w:rPr>
      </w:pPr>
      <w:r>
        <w:rPr>
          <w:rFonts w:hAnsi="宋体" w:hint="eastAsia"/>
          <w:color w:val="auto"/>
        </w:rPr>
        <w:lastRenderedPageBreak/>
        <w:t>（</w:t>
      </w:r>
      <w:r w:rsidRPr="00261EF4">
        <w:rPr>
          <w:rFonts w:hAnsi="宋体" w:hint="eastAsia"/>
          <w:color w:val="auto"/>
        </w:rPr>
        <w:t>7</w:t>
      </w:r>
      <w:r>
        <w:rPr>
          <w:rFonts w:hAnsi="宋体" w:hint="eastAsia"/>
          <w:color w:val="auto"/>
        </w:rPr>
        <w:t>）</w:t>
      </w:r>
      <w:r w:rsidRPr="00261EF4">
        <w:rPr>
          <w:rFonts w:hAnsi="宋体" w:hint="eastAsia"/>
          <w:color w:val="auto"/>
        </w:rPr>
        <w:t>资产管理产品投资风险：本理财产品投资其他资管产品，或通过其他资产管理产品投资时，可能因相关受托人违反法律法规和/或合同约定、未尽职或发生其他情形，造成本理财产品所投资的资产管理产品的财产损失，进而导致本理财产品</w:t>
      </w:r>
      <w:r>
        <w:rPr>
          <w:rFonts w:hAnsi="宋体" w:hint="eastAsia"/>
          <w:color w:val="auto"/>
        </w:rPr>
        <w:t>收益下降甚至本金损失。</w:t>
      </w:r>
    </w:p>
    <w:p w14:paraId="22B41FD3" w14:textId="6240BF0F" w:rsidR="005D4196" w:rsidRPr="00414D5C" w:rsidRDefault="00414D5C" w:rsidP="00414D5C">
      <w:pPr>
        <w:pStyle w:val="Default"/>
        <w:snapToGrid w:val="0"/>
        <w:spacing w:line="360" w:lineRule="auto"/>
        <w:ind w:firstLineChars="200" w:firstLine="480"/>
        <w:rPr>
          <w:rFonts w:hAnsi="宋体"/>
          <w:color w:val="auto"/>
        </w:rPr>
      </w:pPr>
      <w:r w:rsidRPr="00261EF4">
        <w:rPr>
          <w:rFonts w:hAnsi="宋体" w:hint="eastAsia"/>
          <w:color w:val="auto"/>
        </w:rPr>
        <w:t>本《风险揭示书》所揭示的上述风险皆为列举性质，未能详尽列明投资者参与本理财产品所面临的全部风险和可能导致投资者资产损失的所有因素，请投资者充分评估投资风险。</w:t>
      </w:r>
    </w:p>
    <w:p w14:paraId="6AFF91E6" w14:textId="5584EC20" w:rsidR="00A4389C" w:rsidRDefault="005D4196" w:rsidP="00AB5766">
      <w:pPr>
        <w:spacing w:line="360" w:lineRule="auto"/>
        <w:rPr>
          <w:rFonts w:asciiTheme="minorEastAsia" w:hAnsiTheme="minorEastAsia"/>
          <w:sz w:val="24"/>
          <w:szCs w:val="24"/>
          <w:u w:val="single"/>
        </w:rPr>
      </w:pPr>
      <w:r w:rsidRPr="005D4196">
        <w:rPr>
          <w:rFonts w:asciiTheme="minorEastAsia" w:hAnsiTheme="minorEastAsia" w:hint="eastAsia"/>
          <w:sz w:val="24"/>
          <w:szCs w:val="24"/>
        </w:rPr>
        <w:t>本理财产品</w:t>
      </w:r>
      <w:r w:rsidR="00E97E46">
        <w:rPr>
          <w:rFonts w:asciiTheme="minorEastAsia" w:hAnsiTheme="minorEastAsia" w:hint="eastAsia"/>
          <w:sz w:val="24"/>
          <w:szCs w:val="24"/>
        </w:rPr>
        <w:t>代码：</w:t>
      </w:r>
      <w:r w:rsidR="00E97E46">
        <w:rPr>
          <w:rFonts w:asciiTheme="minorEastAsia" w:hAnsiTheme="minorEastAsia" w:hint="eastAsia"/>
          <w:sz w:val="24"/>
          <w:szCs w:val="24"/>
          <w:u w:val="single"/>
        </w:rPr>
        <w:t xml:space="preserve"> </w:t>
      </w:r>
      <w:r w:rsidR="00E97E46">
        <w:rPr>
          <w:rFonts w:asciiTheme="minorEastAsia" w:hAnsiTheme="minorEastAsia"/>
          <w:sz w:val="24"/>
          <w:szCs w:val="24"/>
          <w:u w:val="single"/>
        </w:rPr>
        <w:t xml:space="preserve">                 </w:t>
      </w:r>
    </w:p>
    <w:p w14:paraId="6763734B" w14:textId="513283D7" w:rsidR="00C36B4D" w:rsidRPr="00F05572" w:rsidRDefault="00C36B4D" w:rsidP="00AB5766">
      <w:pPr>
        <w:spacing w:line="360" w:lineRule="auto"/>
        <w:rPr>
          <w:rFonts w:asciiTheme="minorEastAsia" w:hAnsiTheme="minorEastAsia"/>
          <w:sz w:val="24"/>
          <w:szCs w:val="24"/>
        </w:rPr>
      </w:pPr>
      <w:r w:rsidRPr="00F05572">
        <w:rPr>
          <w:rFonts w:asciiTheme="minorEastAsia" w:hAnsiTheme="minorEastAsia" w:hint="eastAsia"/>
          <w:sz w:val="24"/>
          <w:szCs w:val="24"/>
        </w:rPr>
        <w:t>本理财产品类型：</w:t>
      </w:r>
      <w:r w:rsidRPr="00F05572">
        <w:rPr>
          <w:rFonts w:asciiTheme="minorEastAsia" w:hAnsiTheme="minorEastAsia" w:hint="eastAsia"/>
          <w:sz w:val="24"/>
          <w:szCs w:val="24"/>
          <w:u w:val="single"/>
        </w:rPr>
        <w:t xml:space="preserve"> </w:t>
      </w:r>
      <w:r w:rsidRPr="00F05572">
        <w:rPr>
          <w:rFonts w:asciiTheme="minorEastAsia" w:hAnsiTheme="minorEastAsia"/>
          <w:sz w:val="24"/>
          <w:szCs w:val="24"/>
          <w:u w:val="single"/>
        </w:rPr>
        <w:t xml:space="preserve">                 </w:t>
      </w:r>
    </w:p>
    <w:p w14:paraId="66D43365" w14:textId="77777777" w:rsidR="00E97E46" w:rsidRDefault="00E97E46" w:rsidP="00AB5766">
      <w:pPr>
        <w:spacing w:line="360" w:lineRule="auto"/>
        <w:rPr>
          <w:rFonts w:asciiTheme="minorEastAsia" w:hAnsiTheme="minorEastAsia"/>
          <w:sz w:val="24"/>
          <w:szCs w:val="24"/>
        </w:rPr>
      </w:pPr>
      <w:r>
        <w:rPr>
          <w:rFonts w:asciiTheme="minorEastAsia" w:hAnsiTheme="minorEastAsia" w:hint="eastAsia"/>
          <w:sz w:val="24"/>
          <w:szCs w:val="24"/>
        </w:rPr>
        <w:t>本</w:t>
      </w:r>
      <w:r w:rsidR="005D4196" w:rsidRPr="005D4196">
        <w:rPr>
          <w:rFonts w:asciiTheme="minorEastAsia" w:hAnsiTheme="minorEastAsia" w:hint="eastAsia"/>
          <w:sz w:val="24"/>
          <w:szCs w:val="24"/>
        </w:rPr>
        <w:t>理财</w:t>
      </w:r>
      <w:r>
        <w:rPr>
          <w:rFonts w:asciiTheme="minorEastAsia" w:hAnsiTheme="minorEastAsia" w:hint="eastAsia"/>
          <w:sz w:val="24"/>
          <w:szCs w:val="24"/>
        </w:rPr>
        <w:t>投资</w:t>
      </w:r>
      <w:r w:rsidR="005D4196" w:rsidRPr="005D4196">
        <w:rPr>
          <w:rFonts w:asciiTheme="minorEastAsia" w:hAnsiTheme="minorEastAsia" w:hint="eastAsia"/>
          <w:sz w:val="24"/>
          <w:szCs w:val="24"/>
        </w:rPr>
        <w:t>期限</w:t>
      </w:r>
      <w:r>
        <w:rPr>
          <w:rFonts w:asciiTheme="minorEastAsia" w:hAnsiTheme="minorEastAsia" w:hint="eastAsia"/>
          <w:sz w:val="24"/>
          <w:szCs w:val="24"/>
        </w:rPr>
        <w:t>：封闭式 __________天</w:t>
      </w:r>
    </w:p>
    <w:p w14:paraId="1457AC22" w14:textId="64FAAFA9" w:rsidR="00E97E46" w:rsidRPr="00E97E46" w:rsidRDefault="00E97E46" w:rsidP="005D4196">
      <w:pPr>
        <w:spacing w:line="360" w:lineRule="auto"/>
        <w:ind w:firstLineChars="200" w:firstLine="480"/>
        <w:rPr>
          <w:rFonts w:asciiTheme="minorEastAsia" w:hAnsiTheme="minorEastAsia"/>
          <w:sz w:val="24"/>
          <w:szCs w:val="24"/>
          <w:u w:val="single"/>
        </w:rPr>
      </w:pPr>
      <w:r>
        <w:rPr>
          <w:rFonts w:asciiTheme="minorEastAsia" w:hAnsiTheme="minorEastAsia" w:hint="eastAsia"/>
          <w:sz w:val="24"/>
          <w:szCs w:val="24"/>
        </w:rPr>
        <w:t xml:space="preserve"> </w:t>
      </w:r>
      <w:r w:rsidR="00AB5766">
        <w:rPr>
          <w:rFonts w:asciiTheme="minorEastAsia" w:hAnsiTheme="minorEastAsia"/>
          <w:sz w:val="24"/>
          <w:szCs w:val="24"/>
        </w:rPr>
        <w:t xml:space="preserve">           </w:t>
      </w:r>
      <w:r>
        <w:rPr>
          <w:rFonts w:asciiTheme="minorEastAsia" w:hAnsiTheme="minorEastAsia" w:hint="eastAsia"/>
          <w:sz w:val="24"/>
          <w:szCs w:val="24"/>
        </w:rPr>
        <w:t xml:space="preserve">开放式 </w:t>
      </w:r>
      <w:r w:rsidR="00AB5766">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 xml:space="preserve">天 </w:t>
      </w:r>
      <w:r w:rsidR="00AB5766">
        <w:rPr>
          <w:rFonts w:asciiTheme="minorEastAsia" w:hAnsiTheme="minorEastAsia" w:hint="eastAsia"/>
          <w:sz w:val="24"/>
          <w:szCs w:val="24"/>
        </w:rPr>
        <w:t>□</w:t>
      </w:r>
      <w:r>
        <w:rPr>
          <w:rFonts w:asciiTheme="minorEastAsia" w:hAnsiTheme="minorEastAsia"/>
          <w:sz w:val="24"/>
          <w:szCs w:val="24"/>
        </w:rPr>
        <w:t>7</w:t>
      </w:r>
      <w:r>
        <w:rPr>
          <w:rFonts w:asciiTheme="minorEastAsia" w:hAnsiTheme="minorEastAsia" w:hint="eastAsia"/>
          <w:sz w:val="24"/>
          <w:szCs w:val="24"/>
        </w:rPr>
        <w:t xml:space="preserve">天 </w:t>
      </w:r>
      <w:r w:rsidR="00AB5766">
        <w:rPr>
          <w:rFonts w:asciiTheme="minorEastAsia" w:hAnsiTheme="minorEastAsia" w:hint="eastAsia"/>
          <w:sz w:val="24"/>
          <w:szCs w:val="24"/>
        </w:rPr>
        <w:t>□</w:t>
      </w:r>
      <w:r>
        <w:rPr>
          <w:rFonts w:asciiTheme="minorEastAsia" w:hAnsiTheme="minorEastAsia"/>
          <w:sz w:val="24"/>
          <w:szCs w:val="24"/>
        </w:rPr>
        <w:t>14</w:t>
      </w:r>
      <w:r>
        <w:rPr>
          <w:rFonts w:asciiTheme="minorEastAsia" w:hAnsiTheme="minorEastAsia" w:hint="eastAsia"/>
          <w:sz w:val="24"/>
          <w:szCs w:val="24"/>
        </w:rPr>
        <w:t xml:space="preserve">天 </w:t>
      </w:r>
      <w:r w:rsidR="00AB5766">
        <w:rPr>
          <w:rFonts w:asciiTheme="minorEastAsia" w:hAnsiTheme="minorEastAsia" w:hint="eastAsia"/>
          <w:sz w:val="24"/>
          <w:szCs w:val="24"/>
        </w:rPr>
        <w:t>□</w:t>
      </w:r>
      <w:r>
        <w:rPr>
          <w:rFonts w:asciiTheme="minorEastAsia" w:hAnsiTheme="minorEastAsia"/>
          <w:sz w:val="24"/>
          <w:szCs w:val="24"/>
        </w:rPr>
        <w:t>30</w:t>
      </w:r>
      <w:r>
        <w:rPr>
          <w:rFonts w:asciiTheme="minorEastAsia" w:hAnsiTheme="minorEastAsia" w:hint="eastAsia"/>
          <w:sz w:val="24"/>
          <w:szCs w:val="24"/>
        </w:rPr>
        <w:t xml:space="preserve">天（1个月） </w:t>
      </w:r>
      <w:r w:rsidR="00AB5766">
        <w:rPr>
          <w:rFonts w:asciiTheme="minorEastAsia" w:hAnsiTheme="minorEastAsia" w:hint="eastAsia"/>
          <w:sz w:val="24"/>
          <w:szCs w:val="24"/>
        </w:rPr>
        <w:t>□</w:t>
      </w:r>
      <w:r>
        <w:rPr>
          <w:rFonts w:asciiTheme="minorEastAsia" w:hAnsiTheme="minorEastAsia" w:hint="eastAsia"/>
          <w:sz w:val="24"/>
          <w:szCs w:val="24"/>
        </w:rPr>
        <w:t>其他</w:t>
      </w:r>
      <w:r>
        <w:rPr>
          <w:rFonts w:asciiTheme="minorEastAsia" w:hAnsiTheme="minorEastAsia" w:hint="eastAsia"/>
          <w:sz w:val="24"/>
          <w:szCs w:val="24"/>
          <w:u w:val="single"/>
        </w:rPr>
        <w:t xml:space="preserve"> </w:t>
      </w:r>
      <w:r w:rsidR="00AB5766">
        <w:rPr>
          <w:rFonts w:asciiTheme="minorEastAsia" w:hAnsiTheme="minorEastAsia"/>
          <w:sz w:val="24"/>
          <w:szCs w:val="24"/>
          <w:u w:val="single"/>
        </w:rPr>
        <w:t xml:space="preserve">  </w:t>
      </w:r>
    </w:p>
    <w:p w14:paraId="7335A05D" w14:textId="5EE9E9C6" w:rsidR="005D4196" w:rsidRPr="005D4196" w:rsidRDefault="005D4196" w:rsidP="00AB5766">
      <w:pPr>
        <w:spacing w:line="360" w:lineRule="auto"/>
        <w:rPr>
          <w:rFonts w:asciiTheme="minorEastAsia" w:hAnsiTheme="minorEastAsia"/>
          <w:sz w:val="24"/>
          <w:szCs w:val="24"/>
        </w:rPr>
      </w:pPr>
      <w:r w:rsidRPr="005D4196">
        <w:rPr>
          <w:rFonts w:asciiTheme="minorEastAsia" w:hAnsiTheme="minorEastAsia" w:hint="eastAsia"/>
          <w:sz w:val="24"/>
          <w:szCs w:val="24"/>
        </w:rPr>
        <w:t>(</w:t>
      </w:r>
      <w:r w:rsidR="00AB5766">
        <w:rPr>
          <w:rFonts w:asciiTheme="minorEastAsia" w:hAnsiTheme="minorEastAsia" w:hint="eastAsia"/>
          <w:sz w:val="24"/>
          <w:szCs w:val="24"/>
        </w:rPr>
        <w:t>注意：实际投资期限</w:t>
      </w:r>
      <w:r w:rsidRPr="005D4196">
        <w:rPr>
          <w:rFonts w:asciiTheme="minorEastAsia" w:hAnsiTheme="minorEastAsia" w:hint="eastAsia"/>
          <w:sz w:val="24"/>
          <w:szCs w:val="24"/>
        </w:rPr>
        <w:t>受提前终止等理财产品说明书相关条款和内容的约束)。</w:t>
      </w:r>
    </w:p>
    <w:p w14:paraId="6B561142" w14:textId="77777777" w:rsidR="005D4196" w:rsidRPr="005D4196" w:rsidRDefault="005D4196" w:rsidP="00AB5766">
      <w:pPr>
        <w:spacing w:line="360" w:lineRule="auto"/>
        <w:rPr>
          <w:rFonts w:asciiTheme="minorEastAsia" w:hAnsiTheme="minorEastAsia"/>
          <w:sz w:val="24"/>
          <w:szCs w:val="24"/>
        </w:rPr>
      </w:pPr>
      <w:r w:rsidRPr="005D4196">
        <w:rPr>
          <w:rFonts w:asciiTheme="minorEastAsia" w:hAnsiTheme="minorEastAsia" w:hint="eastAsia"/>
          <w:sz w:val="24"/>
          <w:szCs w:val="24"/>
        </w:rPr>
        <w:t>本理财计划内部风险评级为</w:t>
      </w:r>
      <w:r>
        <w:rPr>
          <w:rFonts w:asciiTheme="minorEastAsia" w:hAnsiTheme="minorEastAsia" w:hint="eastAsia"/>
          <w:sz w:val="24"/>
          <w:szCs w:val="24"/>
        </w:rPr>
        <w:t>:</w:t>
      </w:r>
    </w:p>
    <w:p w14:paraId="5FE10C62" w14:textId="3F03197C" w:rsidR="005D4196" w:rsidRPr="005D4196" w:rsidRDefault="001F72AC" w:rsidP="005D41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5D4196" w:rsidRPr="005D4196">
        <w:rPr>
          <w:rFonts w:asciiTheme="minorEastAsia" w:hAnsiTheme="minorEastAsia" w:hint="eastAsia"/>
          <w:sz w:val="24"/>
          <w:szCs w:val="24"/>
        </w:rPr>
        <w:t>谨慎型产品 (★)，适合风险承受能力评级为谨慎型及以上的客户购买。</w:t>
      </w:r>
    </w:p>
    <w:p w14:paraId="57A4EBBC" w14:textId="0681734B" w:rsidR="005D4196" w:rsidRPr="005D4196" w:rsidRDefault="001F72AC" w:rsidP="005D41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5D4196" w:rsidRPr="005D4196">
        <w:rPr>
          <w:rFonts w:asciiTheme="minorEastAsia" w:hAnsiTheme="minorEastAsia" w:hint="eastAsia"/>
          <w:sz w:val="24"/>
          <w:szCs w:val="24"/>
        </w:rPr>
        <w:t>稳健型产品(★★)，适合风险承受能力评级为稳健型及以上的客户购买。</w:t>
      </w:r>
    </w:p>
    <w:p w14:paraId="6CF466DB" w14:textId="792D9B16" w:rsidR="005D4196" w:rsidRPr="005D4196" w:rsidRDefault="001F72AC" w:rsidP="005D41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5D4196" w:rsidRPr="005D4196">
        <w:rPr>
          <w:rFonts w:asciiTheme="minorEastAsia" w:hAnsiTheme="minorEastAsia" w:hint="eastAsia"/>
          <w:sz w:val="24"/>
          <w:szCs w:val="24"/>
        </w:rPr>
        <w:t>平衡型产品</w:t>
      </w:r>
      <w:r w:rsidR="005D4196">
        <w:rPr>
          <w:rFonts w:asciiTheme="minorEastAsia" w:hAnsiTheme="minorEastAsia" w:hint="eastAsia"/>
          <w:sz w:val="24"/>
          <w:szCs w:val="24"/>
        </w:rPr>
        <w:t>（</w:t>
      </w:r>
      <w:r w:rsidR="005D4196" w:rsidRPr="005D4196">
        <w:rPr>
          <w:rFonts w:asciiTheme="minorEastAsia" w:hAnsiTheme="minorEastAsia" w:hint="eastAsia"/>
          <w:sz w:val="24"/>
          <w:szCs w:val="24"/>
        </w:rPr>
        <w:t>★★★)，适合风险承受能力评级为平衡型及以上的客户购买。</w:t>
      </w:r>
    </w:p>
    <w:p w14:paraId="771ADE69" w14:textId="4E40F909" w:rsidR="005D4196" w:rsidRPr="005D4196" w:rsidRDefault="001F72AC" w:rsidP="005D41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5D4196" w:rsidRPr="005D4196">
        <w:rPr>
          <w:rFonts w:asciiTheme="minorEastAsia" w:hAnsiTheme="minorEastAsia" w:hint="eastAsia"/>
          <w:sz w:val="24"/>
          <w:szCs w:val="24"/>
        </w:rPr>
        <w:t>进取型产品(★★★★)，适合风险承受能力评级为进取型及以上的客户购买。</w:t>
      </w:r>
    </w:p>
    <w:p w14:paraId="5CD34FEA" w14:textId="39E37482" w:rsidR="005D4196" w:rsidRPr="005D4196" w:rsidRDefault="001F72AC" w:rsidP="005D41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5D4196" w:rsidRPr="005D4196">
        <w:rPr>
          <w:rFonts w:asciiTheme="minorEastAsia" w:hAnsiTheme="minorEastAsia" w:hint="eastAsia"/>
          <w:sz w:val="24"/>
          <w:szCs w:val="24"/>
        </w:rPr>
        <w:t>激进型产品(★★★★★)，适合风险承受能力评级为激进型的客户购买。</w:t>
      </w:r>
    </w:p>
    <w:p w14:paraId="31ADA1E5" w14:textId="77777777" w:rsidR="005D4196" w:rsidRPr="00F05572" w:rsidRDefault="005D4196" w:rsidP="005D4196">
      <w:pPr>
        <w:spacing w:line="360" w:lineRule="auto"/>
        <w:ind w:firstLineChars="200" w:firstLine="482"/>
        <w:rPr>
          <w:rFonts w:asciiTheme="minorEastAsia" w:hAnsiTheme="minorEastAsia"/>
          <w:b/>
          <w:bCs/>
          <w:sz w:val="24"/>
          <w:szCs w:val="24"/>
        </w:rPr>
      </w:pPr>
      <w:r w:rsidRPr="00F05572">
        <w:rPr>
          <w:rFonts w:asciiTheme="minorEastAsia" w:hAnsiTheme="minorEastAsia" w:hint="eastAsia"/>
          <w:b/>
          <w:bCs/>
          <w:sz w:val="24"/>
          <w:szCs w:val="24"/>
        </w:rPr>
        <w:t>如影响您风险承受能力的因素发生变化，请您及时更新完成风险承受能力评估。</w:t>
      </w:r>
    </w:p>
    <w:p w14:paraId="6D289885" w14:textId="1BFF737F" w:rsidR="005D4196" w:rsidRDefault="005D4196" w:rsidP="005D4196">
      <w:pPr>
        <w:spacing w:line="360" w:lineRule="auto"/>
        <w:ind w:firstLineChars="1900" w:firstLine="4560"/>
        <w:rPr>
          <w:rFonts w:asciiTheme="minorEastAsia" w:hAnsiTheme="minorEastAsia"/>
          <w:sz w:val="24"/>
          <w:szCs w:val="24"/>
        </w:rPr>
      </w:pPr>
      <w:r w:rsidRPr="005D4196">
        <w:rPr>
          <w:rFonts w:asciiTheme="minorEastAsia" w:hAnsiTheme="minorEastAsia" w:hint="eastAsia"/>
          <w:sz w:val="24"/>
          <w:szCs w:val="24"/>
        </w:rPr>
        <w:t>风险提示方:</w:t>
      </w:r>
      <w:r w:rsidR="009B54A1">
        <w:rPr>
          <w:rFonts w:asciiTheme="minorEastAsia" w:hAnsiTheme="minorEastAsia" w:hint="eastAsia"/>
          <w:sz w:val="24"/>
          <w:szCs w:val="24"/>
        </w:rPr>
        <w:t>青银理财有限责任公司</w:t>
      </w:r>
    </w:p>
    <w:p w14:paraId="31FE83E3" w14:textId="0C167083" w:rsidR="00EB1736" w:rsidRDefault="00EB1736" w:rsidP="005D4196">
      <w:pPr>
        <w:spacing w:line="360" w:lineRule="auto"/>
        <w:ind w:firstLineChars="1900" w:firstLine="4560"/>
        <w:rPr>
          <w:rFonts w:asciiTheme="minorEastAsia" w:hAnsiTheme="minorEastAsia"/>
          <w:sz w:val="24"/>
          <w:szCs w:val="24"/>
        </w:rPr>
      </w:pPr>
    </w:p>
    <w:p w14:paraId="53E70B49" w14:textId="61A8C41D" w:rsidR="00EB1736" w:rsidRDefault="00EB1736" w:rsidP="005D4196">
      <w:pPr>
        <w:spacing w:line="360" w:lineRule="auto"/>
        <w:ind w:firstLineChars="1900" w:firstLine="4560"/>
        <w:rPr>
          <w:rFonts w:asciiTheme="minorEastAsia" w:hAnsiTheme="minorEastAsia"/>
          <w:sz w:val="24"/>
          <w:szCs w:val="24"/>
        </w:rPr>
      </w:pPr>
    </w:p>
    <w:p w14:paraId="22786926" w14:textId="00669DC4" w:rsidR="00EB1736" w:rsidRDefault="00EB1736" w:rsidP="005D4196">
      <w:pPr>
        <w:spacing w:line="360" w:lineRule="auto"/>
        <w:ind w:firstLineChars="1900" w:firstLine="4560"/>
        <w:rPr>
          <w:rFonts w:asciiTheme="minorEastAsia" w:hAnsiTheme="minorEastAsia"/>
          <w:sz w:val="24"/>
          <w:szCs w:val="24"/>
        </w:rPr>
      </w:pPr>
    </w:p>
    <w:p w14:paraId="7BBF1C33" w14:textId="1CA6B355" w:rsidR="00EB1736" w:rsidRDefault="00EB1736" w:rsidP="005D4196">
      <w:pPr>
        <w:spacing w:line="360" w:lineRule="auto"/>
        <w:ind w:firstLineChars="1900" w:firstLine="4560"/>
        <w:rPr>
          <w:rFonts w:asciiTheme="minorEastAsia" w:hAnsiTheme="minorEastAsia"/>
          <w:sz w:val="24"/>
          <w:szCs w:val="24"/>
        </w:rPr>
      </w:pPr>
    </w:p>
    <w:p w14:paraId="423A7F72" w14:textId="77777777" w:rsidR="00F05572" w:rsidRPr="005D4196" w:rsidRDefault="00F05572" w:rsidP="005D4196">
      <w:pPr>
        <w:spacing w:line="360" w:lineRule="auto"/>
        <w:ind w:firstLineChars="1900" w:firstLine="4560"/>
        <w:rPr>
          <w:rFonts w:asciiTheme="minorEastAsia" w:hAnsiTheme="minorEastAsia"/>
          <w:sz w:val="24"/>
          <w:szCs w:val="24"/>
        </w:rPr>
      </w:pPr>
    </w:p>
    <w:p w14:paraId="49700759" w14:textId="77777777" w:rsidR="005D4196" w:rsidRPr="005D4196" w:rsidRDefault="005D4196" w:rsidP="005D4196">
      <w:pPr>
        <w:spacing w:line="360" w:lineRule="auto"/>
        <w:ind w:firstLineChars="200" w:firstLine="480"/>
        <w:rPr>
          <w:rFonts w:asciiTheme="minorEastAsia" w:hAnsiTheme="minorEastAsia"/>
          <w:sz w:val="24"/>
          <w:szCs w:val="24"/>
        </w:rPr>
      </w:pPr>
    </w:p>
    <w:p w14:paraId="69D6C3DC" w14:textId="77777777" w:rsidR="005D4196" w:rsidRPr="009B54A1" w:rsidRDefault="005D4196" w:rsidP="009B54A1">
      <w:pPr>
        <w:spacing w:line="360" w:lineRule="auto"/>
        <w:ind w:firstLineChars="200" w:firstLine="562"/>
        <w:jc w:val="center"/>
        <w:rPr>
          <w:rFonts w:asciiTheme="minorEastAsia" w:hAnsiTheme="minorEastAsia"/>
          <w:b/>
          <w:sz w:val="28"/>
          <w:szCs w:val="24"/>
        </w:rPr>
      </w:pPr>
      <w:r w:rsidRPr="005D4196">
        <w:rPr>
          <w:rFonts w:asciiTheme="minorEastAsia" w:hAnsiTheme="minorEastAsia" w:hint="eastAsia"/>
          <w:b/>
          <w:sz w:val="28"/>
          <w:szCs w:val="24"/>
        </w:rPr>
        <w:lastRenderedPageBreak/>
        <w:t>客户确认栏</w:t>
      </w:r>
    </w:p>
    <w:p w14:paraId="6F24C9A7" w14:textId="77777777" w:rsidR="005D4196" w:rsidRPr="005D4196"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本人确认如下</w:t>
      </w:r>
      <w:r>
        <w:rPr>
          <w:rFonts w:asciiTheme="minorEastAsia" w:hAnsiTheme="minorEastAsia" w:hint="eastAsia"/>
          <w:sz w:val="24"/>
          <w:szCs w:val="24"/>
        </w:rPr>
        <w:t>:</w:t>
      </w:r>
    </w:p>
    <w:p w14:paraId="7158F9BC" w14:textId="665D436E" w:rsidR="005D4196" w:rsidRPr="005D4196" w:rsidRDefault="005D4196" w:rsidP="009B54A1">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1.本人已仔细阅读风险揭示书</w:t>
      </w:r>
      <w:r w:rsidR="003A06C8">
        <w:rPr>
          <w:rFonts w:asciiTheme="minorEastAsia" w:hAnsiTheme="minorEastAsia" w:hint="eastAsia"/>
          <w:sz w:val="24"/>
          <w:szCs w:val="24"/>
        </w:rPr>
        <w:t>及</w:t>
      </w:r>
      <w:r w:rsidR="00032C25">
        <w:rPr>
          <w:rFonts w:asciiTheme="minorEastAsia" w:hAnsiTheme="minorEastAsia" w:hint="eastAsia"/>
          <w:sz w:val="24"/>
          <w:szCs w:val="24"/>
        </w:rPr>
        <w:t>相应</w:t>
      </w:r>
      <w:r w:rsidRPr="005D4196">
        <w:rPr>
          <w:rFonts w:asciiTheme="minorEastAsia" w:hAnsiTheme="minorEastAsia" w:hint="eastAsia"/>
          <w:sz w:val="24"/>
          <w:szCs w:val="24"/>
        </w:rPr>
        <w:t>产品说明书、理财计划协议书、</w:t>
      </w:r>
      <w:r w:rsidR="00EE156A">
        <w:rPr>
          <w:rFonts w:asciiTheme="minorEastAsia" w:hAnsiTheme="minorEastAsia" w:hint="eastAsia"/>
          <w:sz w:val="24"/>
          <w:szCs w:val="24"/>
        </w:rPr>
        <w:t>投资协议书、</w:t>
      </w:r>
      <w:r w:rsidRPr="005D4196">
        <w:rPr>
          <w:rFonts w:asciiTheme="minorEastAsia" w:hAnsiTheme="minorEastAsia" w:hint="eastAsia"/>
          <w:sz w:val="24"/>
          <w:szCs w:val="24"/>
        </w:rPr>
        <w:t>客户权益须知等销售材料的全部内容，理解并接受本理财计划的所有相关信息。本人确认购买该理财计划为本人真实的意思表示，并认为该理财计划完全适合本人的投资目标、投资预期以及风险承受能力。</w:t>
      </w:r>
    </w:p>
    <w:p w14:paraId="7D719B0D" w14:textId="0B3AAEDC" w:rsidR="009B54A1" w:rsidRDefault="005D4196" w:rsidP="005D4196">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2.本人风险承受能力评级为:</w:t>
      </w:r>
      <w:r w:rsidR="001F72AC" w:rsidRPr="001F72AC">
        <w:rPr>
          <w:rFonts w:asciiTheme="minorEastAsia" w:hAnsiTheme="minorEastAsia" w:hint="eastAsia"/>
          <w:sz w:val="24"/>
          <w:szCs w:val="24"/>
        </w:rPr>
        <w:t xml:space="preserve"> </w:t>
      </w:r>
      <w:r w:rsidR="001F72AC">
        <w:rPr>
          <w:rFonts w:asciiTheme="minorEastAsia" w:hAnsiTheme="minorEastAsia" w:hint="eastAsia"/>
          <w:sz w:val="24"/>
          <w:szCs w:val="24"/>
        </w:rPr>
        <w:t>□</w:t>
      </w:r>
      <w:r w:rsidRPr="005D4196">
        <w:rPr>
          <w:rFonts w:asciiTheme="minorEastAsia" w:hAnsiTheme="minorEastAsia" w:hint="eastAsia"/>
          <w:sz w:val="24"/>
          <w:szCs w:val="24"/>
        </w:rPr>
        <w:t>谨慎型</w:t>
      </w:r>
      <w:r w:rsidR="009B54A1">
        <w:rPr>
          <w:rFonts w:asciiTheme="minorEastAsia" w:hAnsiTheme="minorEastAsia" w:hint="eastAsia"/>
          <w:sz w:val="24"/>
          <w:szCs w:val="24"/>
        </w:rPr>
        <w:t xml:space="preserve">  </w:t>
      </w:r>
      <w:r w:rsidR="001F72AC">
        <w:rPr>
          <w:rFonts w:asciiTheme="minorEastAsia" w:hAnsiTheme="minorEastAsia" w:hint="eastAsia"/>
          <w:sz w:val="24"/>
          <w:szCs w:val="24"/>
        </w:rPr>
        <w:t>□</w:t>
      </w:r>
      <w:r w:rsidRPr="005D4196">
        <w:rPr>
          <w:rFonts w:asciiTheme="minorEastAsia" w:hAnsiTheme="minorEastAsia" w:hint="eastAsia"/>
          <w:sz w:val="24"/>
          <w:szCs w:val="24"/>
        </w:rPr>
        <w:t>稳健型</w:t>
      </w:r>
      <w:r w:rsidR="009B54A1">
        <w:rPr>
          <w:rFonts w:asciiTheme="minorEastAsia" w:hAnsiTheme="minorEastAsia" w:hint="eastAsia"/>
          <w:sz w:val="24"/>
          <w:szCs w:val="24"/>
        </w:rPr>
        <w:t xml:space="preserve">  </w:t>
      </w:r>
      <w:r w:rsidR="001F72AC">
        <w:rPr>
          <w:rFonts w:asciiTheme="minorEastAsia" w:hAnsiTheme="minorEastAsia" w:hint="eastAsia"/>
          <w:sz w:val="24"/>
          <w:szCs w:val="24"/>
        </w:rPr>
        <w:t>□</w:t>
      </w:r>
      <w:r w:rsidRPr="005D4196">
        <w:rPr>
          <w:rFonts w:asciiTheme="minorEastAsia" w:hAnsiTheme="minorEastAsia" w:hint="eastAsia"/>
          <w:sz w:val="24"/>
          <w:szCs w:val="24"/>
        </w:rPr>
        <w:t>平衡型</w:t>
      </w:r>
      <w:r w:rsidR="009B54A1">
        <w:rPr>
          <w:rFonts w:asciiTheme="minorEastAsia" w:hAnsiTheme="minorEastAsia" w:hint="eastAsia"/>
          <w:sz w:val="24"/>
          <w:szCs w:val="24"/>
        </w:rPr>
        <w:t xml:space="preserve">  </w:t>
      </w:r>
      <w:r w:rsidR="001F72AC">
        <w:rPr>
          <w:rFonts w:asciiTheme="minorEastAsia" w:hAnsiTheme="minorEastAsia" w:hint="eastAsia"/>
          <w:sz w:val="24"/>
          <w:szCs w:val="24"/>
        </w:rPr>
        <w:t>□</w:t>
      </w:r>
      <w:r w:rsidRPr="005D4196">
        <w:rPr>
          <w:rFonts w:asciiTheme="minorEastAsia" w:hAnsiTheme="minorEastAsia" w:hint="eastAsia"/>
          <w:sz w:val="24"/>
          <w:szCs w:val="24"/>
        </w:rPr>
        <w:t xml:space="preserve">进取型 </w:t>
      </w:r>
      <w:r w:rsidR="001F72AC">
        <w:rPr>
          <w:rFonts w:asciiTheme="minorEastAsia" w:hAnsiTheme="minorEastAsia" w:hint="eastAsia"/>
          <w:sz w:val="24"/>
          <w:szCs w:val="24"/>
        </w:rPr>
        <w:t>□</w:t>
      </w:r>
      <w:r w:rsidRPr="005D4196">
        <w:rPr>
          <w:rFonts w:asciiTheme="minorEastAsia" w:hAnsiTheme="minorEastAsia" w:hint="eastAsia"/>
          <w:sz w:val="24"/>
          <w:szCs w:val="24"/>
        </w:rPr>
        <w:t>激进型</w:t>
      </w:r>
    </w:p>
    <w:p w14:paraId="0A56485F" w14:textId="77777777" w:rsidR="005D4196" w:rsidRDefault="005D4196" w:rsidP="005D4196">
      <w:pPr>
        <w:spacing w:line="360" w:lineRule="auto"/>
        <w:ind w:firstLineChars="200" w:firstLine="480"/>
        <w:rPr>
          <w:rFonts w:asciiTheme="minorEastAsia" w:hAnsiTheme="minorEastAsia"/>
          <w:b/>
          <w:sz w:val="24"/>
          <w:szCs w:val="24"/>
        </w:rPr>
      </w:pPr>
      <w:r w:rsidRPr="005D4196">
        <w:rPr>
          <w:rFonts w:asciiTheme="minorEastAsia" w:hAnsiTheme="minorEastAsia" w:hint="eastAsia"/>
          <w:sz w:val="24"/>
          <w:szCs w:val="24"/>
        </w:rPr>
        <w:t>3.客户需抄录以下语句完成确认:</w:t>
      </w:r>
      <w:r w:rsidRPr="009B54A1">
        <w:rPr>
          <w:rFonts w:asciiTheme="minorEastAsia" w:hAnsiTheme="minorEastAsia" w:hint="eastAsia"/>
          <w:b/>
          <w:sz w:val="24"/>
          <w:szCs w:val="24"/>
        </w:rPr>
        <w:t>“本人已经阅读风险提示，愿意承担投资风险。”</w:t>
      </w:r>
    </w:p>
    <w:p w14:paraId="2B2327B9" w14:textId="77777777" w:rsidR="00690E09" w:rsidRPr="005D4196" w:rsidRDefault="00690E09" w:rsidP="00690E09">
      <w:pPr>
        <w:spacing w:line="360" w:lineRule="auto"/>
        <w:ind w:firstLineChars="200" w:firstLine="480"/>
        <w:rPr>
          <w:rFonts w:asciiTheme="minorEastAsia" w:hAnsiTheme="minorEastAsia"/>
          <w:sz w:val="24"/>
          <w:szCs w:val="24"/>
        </w:rPr>
      </w:pPr>
    </w:p>
    <w:p w14:paraId="7EB7BB6C" w14:textId="77777777" w:rsidR="005D4196" w:rsidRPr="00690E09" w:rsidRDefault="00690E09" w:rsidP="00690E09">
      <w:pPr>
        <w:spacing w:line="360" w:lineRule="auto"/>
        <w:rPr>
          <w:rFonts w:asciiTheme="minorEastAsia" w:hAnsiTheme="minorEastAsia"/>
          <w:sz w:val="24"/>
          <w:szCs w:val="24"/>
          <w:u w:val="single"/>
        </w:rPr>
      </w:pPr>
      <w:r w:rsidRPr="00690E09">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690E09">
        <w:rPr>
          <w:rFonts w:asciiTheme="minorEastAsia" w:hAnsiTheme="minorEastAsia" w:hint="eastAsia"/>
          <w:sz w:val="24"/>
          <w:szCs w:val="24"/>
          <w:u w:val="single"/>
        </w:rPr>
        <w:t xml:space="preserve">                 </w:t>
      </w:r>
    </w:p>
    <w:p w14:paraId="699E088E" w14:textId="77777777" w:rsidR="00690E09" w:rsidRPr="005D4196" w:rsidRDefault="00690E09" w:rsidP="005D4196">
      <w:pPr>
        <w:spacing w:line="360" w:lineRule="auto"/>
        <w:ind w:firstLineChars="200" w:firstLine="480"/>
        <w:rPr>
          <w:rFonts w:asciiTheme="minorEastAsia" w:hAnsiTheme="minorEastAsia"/>
          <w:sz w:val="24"/>
          <w:szCs w:val="24"/>
        </w:rPr>
      </w:pPr>
    </w:p>
    <w:p w14:paraId="6EBB2632" w14:textId="77777777" w:rsidR="005D4196" w:rsidRPr="005D4196" w:rsidRDefault="005D4196" w:rsidP="009B54A1">
      <w:pPr>
        <w:spacing w:line="360" w:lineRule="auto"/>
        <w:jc w:val="center"/>
        <w:rPr>
          <w:rFonts w:asciiTheme="minorEastAsia" w:hAnsiTheme="minorEastAsia"/>
          <w:sz w:val="24"/>
          <w:szCs w:val="24"/>
        </w:rPr>
      </w:pPr>
      <w:r w:rsidRPr="005D4196">
        <w:rPr>
          <w:rFonts w:asciiTheme="minorEastAsia" w:hAnsiTheme="minorEastAsia" w:hint="eastAsia"/>
          <w:sz w:val="24"/>
          <w:szCs w:val="24"/>
        </w:rPr>
        <w:t>确认人(签字):</w:t>
      </w:r>
    </w:p>
    <w:p w14:paraId="1CB53A9C" w14:textId="77777777" w:rsidR="005D4196" w:rsidRPr="005D4196" w:rsidRDefault="005D4196" w:rsidP="005D4196">
      <w:pPr>
        <w:spacing w:line="360" w:lineRule="auto"/>
        <w:ind w:firstLineChars="200" w:firstLine="480"/>
        <w:rPr>
          <w:rFonts w:asciiTheme="minorEastAsia" w:hAnsiTheme="minorEastAsia"/>
          <w:sz w:val="24"/>
          <w:szCs w:val="24"/>
        </w:rPr>
      </w:pPr>
    </w:p>
    <w:p w14:paraId="6F96429E" w14:textId="7CD6B84E" w:rsidR="009F349B" w:rsidRDefault="005D4196" w:rsidP="009B54A1">
      <w:pPr>
        <w:spacing w:line="360" w:lineRule="auto"/>
        <w:ind w:firstLineChars="200" w:firstLine="480"/>
        <w:rPr>
          <w:rFonts w:asciiTheme="minorEastAsia" w:hAnsiTheme="minorEastAsia"/>
          <w:sz w:val="24"/>
          <w:szCs w:val="24"/>
        </w:rPr>
      </w:pPr>
      <w:r w:rsidRPr="005D4196">
        <w:rPr>
          <w:rFonts w:asciiTheme="minorEastAsia" w:hAnsiTheme="minorEastAsia" w:hint="eastAsia"/>
          <w:sz w:val="24"/>
          <w:szCs w:val="24"/>
        </w:rPr>
        <w:t>理财专员(签章</w:t>
      </w:r>
      <w:r w:rsidR="009B54A1">
        <w:rPr>
          <w:rFonts w:asciiTheme="minorEastAsia" w:hAnsiTheme="minorEastAsia" w:hint="eastAsia"/>
          <w:sz w:val="24"/>
          <w:szCs w:val="24"/>
        </w:rPr>
        <w:t xml:space="preserve">):                 </w:t>
      </w:r>
      <w:r w:rsidR="00690E09">
        <w:rPr>
          <w:rFonts w:asciiTheme="minorEastAsia" w:hAnsiTheme="minorEastAsia" w:hint="eastAsia"/>
          <w:sz w:val="24"/>
          <w:szCs w:val="24"/>
        </w:rPr>
        <w:t xml:space="preserve">    </w:t>
      </w:r>
      <w:r w:rsidR="009B54A1">
        <w:rPr>
          <w:rFonts w:asciiTheme="minorEastAsia" w:hAnsiTheme="minorEastAsia" w:hint="eastAsia"/>
          <w:sz w:val="24"/>
          <w:szCs w:val="24"/>
        </w:rPr>
        <w:t xml:space="preserve">   </w:t>
      </w:r>
      <w:r w:rsidRPr="005D4196">
        <w:rPr>
          <w:rFonts w:asciiTheme="minorEastAsia" w:hAnsiTheme="minorEastAsia" w:hint="eastAsia"/>
          <w:sz w:val="24"/>
          <w:szCs w:val="24"/>
        </w:rPr>
        <w:t>签署日期</w:t>
      </w:r>
      <w:r w:rsidR="009B54A1">
        <w:rPr>
          <w:rFonts w:asciiTheme="minorEastAsia" w:hAnsiTheme="minorEastAsia" w:hint="eastAsia"/>
          <w:sz w:val="24"/>
          <w:szCs w:val="24"/>
        </w:rPr>
        <w:t>:</w:t>
      </w:r>
      <w:r w:rsidR="00690E09" w:rsidRPr="00690E09">
        <w:rPr>
          <w:rFonts w:asciiTheme="minorEastAsia" w:hAnsiTheme="minorEastAsia" w:hint="eastAsia"/>
          <w:sz w:val="24"/>
          <w:szCs w:val="24"/>
          <w:u w:val="single"/>
        </w:rPr>
        <w:t xml:space="preserve">    </w:t>
      </w:r>
      <w:r w:rsidRPr="005D4196">
        <w:rPr>
          <w:rFonts w:asciiTheme="minorEastAsia" w:hAnsiTheme="minorEastAsia" w:hint="eastAsia"/>
          <w:sz w:val="24"/>
          <w:szCs w:val="24"/>
        </w:rPr>
        <w:t>年__月__日</w:t>
      </w:r>
    </w:p>
    <w:p w14:paraId="54698B89" w14:textId="77777777" w:rsidR="009F349B" w:rsidRDefault="009F349B">
      <w:pPr>
        <w:widowControl/>
        <w:jc w:val="left"/>
        <w:rPr>
          <w:rFonts w:asciiTheme="minorEastAsia" w:hAnsiTheme="minorEastAsia"/>
          <w:sz w:val="24"/>
          <w:szCs w:val="24"/>
        </w:rPr>
      </w:pPr>
      <w:r>
        <w:rPr>
          <w:rFonts w:asciiTheme="minorEastAsia" w:hAnsiTheme="minorEastAsia"/>
          <w:sz w:val="24"/>
          <w:szCs w:val="24"/>
        </w:rPr>
        <w:br w:type="page"/>
      </w:r>
    </w:p>
    <w:p w14:paraId="15197D8E" w14:textId="77777777" w:rsidR="00167DF9" w:rsidRPr="00F85083" w:rsidRDefault="00167DF9" w:rsidP="00F85083">
      <w:pPr>
        <w:jc w:val="center"/>
        <w:rPr>
          <w:rFonts w:asciiTheme="minorEastAsia" w:hAnsiTheme="minorEastAsia"/>
          <w:b/>
          <w:sz w:val="28"/>
          <w:szCs w:val="24"/>
        </w:rPr>
      </w:pPr>
      <w:r w:rsidRPr="002E0120">
        <w:rPr>
          <w:rFonts w:asciiTheme="minorEastAsia" w:hAnsiTheme="minorEastAsia" w:hint="eastAsia"/>
          <w:b/>
          <w:sz w:val="28"/>
          <w:szCs w:val="24"/>
        </w:rPr>
        <w:lastRenderedPageBreak/>
        <w:t>客户权益须知</w:t>
      </w:r>
    </w:p>
    <w:p w14:paraId="0DF25E98" w14:textId="77777777" w:rsidR="00167DF9" w:rsidRDefault="00167DF9" w:rsidP="002E0120">
      <w:pPr>
        <w:spacing w:line="360" w:lineRule="auto"/>
        <w:rPr>
          <w:rFonts w:asciiTheme="minorEastAsia" w:hAnsiTheme="minorEastAsia"/>
          <w:sz w:val="24"/>
          <w:szCs w:val="24"/>
        </w:rPr>
      </w:pPr>
      <w:r w:rsidRPr="002E0120">
        <w:rPr>
          <w:rFonts w:asciiTheme="minorEastAsia" w:hAnsiTheme="minorEastAsia" w:hint="eastAsia"/>
          <w:sz w:val="24"/>
          <w:szCs w:val="24"/>
        </w:rPr>
        <w:t>尊敬的客户:</w:t>
      </w:r>
    </w:p>
    <w:p w14:paraId="2623B4ED" w14:textId="77777777" w:rsidR="00167DF9" w:rsidRPr="006864FE" w:rsidRDefault="00167DF9" w:rsidP="002E0120">
      <w:pPr>
        <w:spacing w:line="360" w:lineRule="auto"/>
        <w:rPr>
          <w:rFonts w:asciiTheme="minorEastAsia" w:hAnsiTheme="minorEastAsia"/>
          <w:b/>
          <w:bCs/>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Pr="006864FE">
        <w:rPr>
          <w:rFonts w:asciiTheme="minorEastAsia" w:hAnsiTheme="minorEastAsia" w:hint="eastAsia"/>
          <w:b/>
          <w:bCs/>
          <w:sz w:val="24"/>
          <w:szCs w:val="24"/>
        </w:rPr>
        <w:t>理财非存款，产品有风险，投资需谨慎</w:t>
      </w:r>
      <w:r>
        <w:rPr>
          <w:rFonts w:asciiTheme="minorEastAsia" w:hAnsiTheme="minorEastAsia" w:hint="eastAsia"/>
          <w:b/>
          <w:bCs/>
          <w:sz w:val="24"/>
          <w:szCs w:val="24"/>
        </w:rPr>
        <w:t>。</w:t>
      </w:r>
    </w:p>
    <w:p w14:paraId="42E0BB6B" w14:textId="77777777" w:rsidR="00167DF9" w:rsidRDefault="00167DF9" w:rsidP="002E0120">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为了保护您的合法权益，请在购</w:t>
      </w:r>
      <w:r>
        <w:rPr>
          <w:rFonts w:asciiTheme="minorEastAsia" w:hAnsiTheme="minorEastAsia" w:hint="eastAsia"/>
          <w:sz w:val="24"/>
          <w:szCs w:val="24"/>
        </w:rPr>
        <w:t>买</w:t>
      </w:r>
      <w:r w:rsidRPr="002E0120">
        <w:rPr>
          <w:rFonts w:asciiTheme="minorEastAsia" w:hAnsiTheme="minorEastAsia" w:hint="eastAsia"/>
          <w:sz w:val="24"/>
          <w:szCs w:val="24"/>
        </w:rPr>
        <w:t>理财产品前认真阅读以下内容:</w:t>
      </w:r>
      <w:r>
        <w:rPr>
          <w:rFonts w:asciiTheme="minorEastAsia" w:hAnsiTheme="minorEastAsia" w:hint="eastAsia"/>
          <w:sz w:val="24"/>
          <w:szCs w:val="24"/>
        </w:rPr>
        <w:t xml:space="preserve">    </w:t>
      </w:r>
    </w:p>
    <w:p w14:paraId="4282D11C" w14:textId="77777777" w:rsidR="00167DF9" w:rsidRPr="002E0120" w:rsidRDefault="00167DF9" w:rsidP="002E0120">
      <w:pPr>
        <w:spacing w:line="360" w:lineRule="auto"/>
        <w:ind w:firstLineChars="200" w:firstLine="482"/>
        <w:rPr>
          <w:rFonts w:asciiTheme="minorEastAsia" w:hAnsiTheme="minorEastAsia"/>
          <w:b/>
          <w:sz w:val="24"/>
          <w:szCs w:val="24"/>
        </w:rPr>
      </w:pPr>
      <w:r w:rsidRPr="002E0120">
        <w:rPr>
          <w:rFonts w:asciiTheme="minorEastAsia" w:hAnsiTheme="minorEastAsia" w:hint="eastAsia"/>
          <w:b/>
          <w:sz w:val="24"/>
          <w:szCs w:val="24"/>
        </w:rPr>
        <w:t>一、客户购买理财办理流程</w:t>
      </w:r>
    </w:p>
    <w:p w14:paraId="2F9D05D3" w14:textId="77777777" w:rsidR="00167DF9" w:rsidRPr="002E0120" w:rsidRDefault="00167DF9" w:rsidP="00EA4073">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1.</w:t>
      </w:r>
      <w:r>
        <w:rPr>
          <w:rFonts w:asciiTheme="minorEastAsia" w:hAnsiTheme="minorEastAsia" w:hint="eastAsia"/>
          <w:sz w:val="24"/>
          <w:szCs w:val="24"/>
        </w:rPr>
        <w:t xml:space="preserve"> </w:t>
      </w:r>
      <w:r w:rsidRPr="002E0120">
        <w:rPr>
          <w:rFonts w:asciiTheme="minorEastAsia" w:hAnsiTheme="minorEastAsia" w:hint="eastAsia"/>
          <w:sz w:val="24"/>
          <w:szCs w:val="24"/>
        </w:rPr>
        <w:t>持本人有效身份证件开立理财账户。</w:t>
      </w:r>
    </w:p>
    <w:p w14:paraId="35F543A6" w14:textId="77777777" w:rsidR="00167DF9" w:rsidRPr="002E0120" w:rsidRDefault="00167DF9" w:rsidP="00EA4073">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2. 独立完成并接受</w:t>
      </w:r>
      <w:r>
        <w:rPr>
          <w:rFonts w:asciiTheme="minorEastAsia" w:hAnsiTheme="minorEastAsia" w:hint="eastAsia"/>
          <w:sz w:val="24"/>
          <w:szCs w:val="24"/>
        </w:rPr>
        <w:t>本公司</w:t>
      </w:r>
      <w:r w:rsidRPr="002E0120">
        <w:rPr>
          <w:rFonts w:asciiTheme="minorEastAsia" w:hAnsiTheme="minorEastAsia" w:hint="eastAsia"/>
          <w:sz w:val="24"/>
          <w:szCs w:val="24"/>
        </w:rPr>
        <w:t>对您的风险承受能力评估， 根据评估结果选择适合的理财产品。</w:t>
      </w:r>
    </w:p>
    <w:p w14:paraId="1D310289" w14:textId="77777777" w:rsidR="00167DF9" w:rsidRDefault="00167DF9" w:rsidP="00EA4073">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3. 仔细阅读本权益须知、</w:t>
      </w:r>
      <w:r>
        <w:rPr>
          <w:rFonts w:asciiTheme="minorEastAsia" w:hAnsiTheme="minorEastAsia" w:hint="eastAsia"/>
          <w:sz w:val="24"/>
          <w:szCs w:val="24"/>
        </w:rPr>
        <w:t>投资协议书、</w:t>
      </w:r>
      <w:r w:rsidRPr="002E0120">
        <w:rPr>
          <w:rFonts w:asciiTheme="minorEastAsia" w:hAnsiTheme="minorEastAsia" w:hint="eastAsia"/>
          <w:sz w:val="24"/>
          <w:szCs w:val="24"/>
        </w:rPr>
        <w:t>理财产品说明书、 风险揭示书、理财计划协议书， 确定已理解和同意相关内容、充分了解产品风险后，办理购买手续</w:t>
      </w:r>
      <w:r>
        <w:rPr>
          <w:rFonts w:asciiTheme="minorEastAsia" w:hAnsiTheme="minorEastAsia" w:hint="eastAsia"/>
          <w:sz w:val="24"/>
          <w:szCs w:val="24"/>
        </w:rPr>
        <w:t>并</w:t>
      </w:r>
      <w:r w:rsidRPr="002E0120">
        <w:rPr>
          <w:rFonts w:asciiTheme="minorEastAsia" w:hAnsiTheme="minorEastAsia" w:hint="eastAsia"/>
          <w:sz w:val="24"/>
          <w:szCs w:val="24"/>
        </w:rPr>
        <w:t>签署《人民币个人理财计划协议》《风险揭示</w:t>
      </w:r>
      <w:r>
        <w:rPr>
          <w:rFonts w:asciiTheme="minorEastAsia" w:hAnsiTheme="minorEastAsia" w:hint="eastAsia"/>
          <w:sz w:val="24"/>
          <w:szCs w:val="24"/>
        </w:rPr>
        <w:t>书</w:t>
      </w:r>
      <w:r w:rsidRPr="002E0120">
        <w:rPr>
          <w:rFonts w:asciiTheme="minorEastAsia" w:hAnsiTheme="minorEastAsia" w:hint="eastAsia"/>
          <w:sz w:val="24"/>
          <w:szCs w:val="24"/>
        </w:rPr>
        <w:t>》</w:t>
      </w:r>
      <w:r>
        <w:rPr>
          <w:rFonts w:asciiTheme="minorEastAsia" w:hAnsiTheme="minorEastAsia" w:hint="eastAsia"/>
          <w:sz w:val="24"/>
          <w:szCs w:val="24"/>
        </w:rPr>
        <w:t>《投资协议书》</w:t>
      </w:r>
      <w:r w:rsidRPr="002E0120">
        <w:rPr>
          <w:rFonts w:asciiTheme="minorEastAsia" w:hAnsiTheme="minorEastAsia" w:hint="eastAsia"/>
          <w:sz w:val="24"/>
          <w:szCs w:val="24"/>
        </w:rPr>
        <w:t>等销售材料。</w:t>
      </w:r>
    </w:p>
    <w:p w14:paraId="7C3B0354" w14:textId="77777777" w:rsidR="00167DF9" w:rsidRPr="00063058" w:rsidRDefault="00167DF9" w:rsidP="002E0120">
      <w:pPr>
        <w:spacing w:line="360" w:lineRule="auto"/>
        <w:ind w:firstLineChars="200" w:firstLine="482"/>
        <w:rPr>
          <w:rFonts w:asciiTheme="minorEastAsia" w:hAnsiTheme="minorEastAsia"/>
          <w:b/>
          <w:sz w:val="24"/>
          <w:szCs w:val="24"/>
        </w:rPr>
      </w:pPr>
      <w:r w:rsidRPr="00063058">
        <w:rPr>
          <w:rFonts w:asciiTheme="minorEastAsia" w:hAnsiTheme="minorEastAsia" w:hint="eastAsia"/>
          <w:b/>
          <w:sz w:val="24"/>
          <w:szCs w:val="24"/>
        </w:rPr>
        <w:t>二、风险承受能力评估及产品评级</w:t>
      </w:r>
    </w:p>
    <w:p w14:paraId="7EFBAB3E" w14:textId="77777777" w:rsidR="00167DF9" w:rsidRPr="002E0120" w:rsidRDefault="00167DF9" w:rsidP="002E0120">
      <w:pPr>
        <w:spacing w:line="360" w:lineRule="auto"/>
        <w:ind w:firstLineChars="200" w:firstLine="480"/>
        <w:rPr>
          <w:rFonts w:asciiTheme="minorEastAsia" w:hAnsiTheme="minorEastAsia"/>
          <w:sz w:val="24"/>
          <w:szCs w:val="24"/>
        </w:rPr>
      </w:pPr>
      <w:r w:rsidRPr="00063058">
        <w:rPr>
          <w:rFonts w:asciiTheme="minorEastAsia" w:hAnsiTheme="minorEastAsia" w:hint="eastAsia"/>
          <w:sz w:val="24"/>
          <w:szCs w:val="24"/>
        </w:rPr>
        <w:t>1.</w:t>
      </w:r>
      <w:r>
        <w:rPr>
          <w:rFonts w:asciiTheme="minorEastAsia" w:hAnsiTheme="minorEastAsia"/>
          <w:sz w:val="24"/>
          <w:szCs w:val="24"/>
        </w:rPr>
        <w:t xml:space="preserve"> </w:t>
      </w:r>
      <w:r w:rsidRPr="00063058">
        <w:rPr>
          <w:rFonts w:asciiTheme="minorEastAsia" w:hAnsiTheme="minorEastAsia" w:hint="eastAsia"/>
          <w:sz w:val="24"/>
          <w:szCs w:val="24"/>
        </w:rPr>
        <w:t>评估场所:首次在相应合规渠道购买理财产品时，您需接受风险承受能力评估。此后您可通过相应合规渠道定期或不定期地完成风险承受能力评估。</w:t>
      </w:r>
    </w:p>
    <w:p w14:paraId="17E561F0" w14:textId="77777777" w:rsidR="00167DF9" w:rsidRDefault="00167DF9" w:rsidP="002E0120">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2. 评估流程:填写风险承受能力评估报告获知评估结果，您和理财经理</w:t>
      </w:r>
      <w:r>
        <w:rPr>
          <w:rFonts w:asciiTheme="minorEastAsia" w:hAnsiTheme="minorEastAsia" w:hint="eastAsia"/>
          <w:sz w:val="24"/>
          <w:szCs w:val="24"/>
        </w:rPr>
        <w:t>（如有）</w:t>
      </w:r>
      <w:r w:rsidRPr="002E0120">
        <w:rPr>
          <w:rFonts w:asciiTheme="minorEastAsia" w:hAnsiTheme="minorEastAsia" w:hint="eastAsia"/>
          <w:sz w:val="24"/>
          <w:szCs w:val="24"/>
        </w:rPr>
        <w:t>均应对评估结果签字确认。</w:t>
      </w:r>
    </w:p>
    <w:p w14:paraId="55EAE3C4" w14:textId="77777777" w:rsidR="00167DF9" w:rsidRPr="002E0120" w:rsidRDefault="00167DF9" w:rsidP="002E0120">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3. 客户风险承受能力评级:</w:t>
      </w:r>
      <w:r>
        <w:rPr>
          <w:rFonts w:asciiTheme="minorEastAsia" w:hAnsiTheme="minorEastAsia" w:hint="eastAsia"/>
          <w:sz w:val="24"/>
          <w:szCs w:val="24"/>
        </w:rPr>
        <w:t>本公司</w:t>
      </w:r>
      <w:r w:rsidRPr="002E0120">
        <w:rPr>
          <w:rFonts w:asciiTheme="minorEastAsia" w:hAnsiTheme="minorEastAsia" w:hint="eastAsia"/>
          <w:sz w:val="24"/>
          <w:szCs w:val="24"/>
        </w:rPr>
        <w:t>根据客户的年龄、财务状况、投资经验，投资目的、收益预期、风险偏好</w:t>
      </w:r>
      <w:r>
        <w:rPr>
          <w:rFonts w:asciiTheme="minorEastAsia" w:hAnsiTheme="minorEastAsia" w:hint="eastAsia"/>
          <w:sz w:val="24"/>
          <w:szCs w:val="24"/>
        </w:rPr>
        <w:t>、流动性要求、风险认识及风险损失承受程度</w:t>
      </w:r>
      <w:r w:rsidRPr="002E0120">
        <w:rPr>
          <w:rFonts w:asciiTheme="minorEastAsia" w:hAnsiTheme="minorEastAsia" w:hint="eastAsia"/>
          <w:sz w:val="24"/>
          <w:szCs w:val="24"/>
        </w:rPr>
        <w:t>等因素自行设计评估问卷并确定评估标准，本</w:t>
      </w:r>
      <w:r>
        <w:rPr>
          <w:rFonts w:asciiTheme="minorEastAsia" w:hAnsiTheme="minorEastAsia" w:hint="eastAsia"/>
          <w:sz w:val="24"/>
          <w:szCs w:val="24"/>
        </w:rPr>
        <w:t>公司</w:t>
      </w:r>
      <w:r w:rsidRPr="002E0120">
        <w:rPr>
          <w:rFonts w:asciiTheme="minorEastAsia" w:hAnsiTheme="minorEastAsia" w:hint="eastAsia"/>
          <w:sz w:val="24"/>
          <w:szCs w:val="24"/>
        </w:rPr>
        <w:t>将客户风险承受能力分为五级，按照风险承受能力从低到高的顺序依次为:谨慎型、稳健型、平衡型、进取型、激进型。</w:t>
      </w:r>
    </w:p>
    <w:p w14:paraId="2F30BD28" w14:textId="77777777" w:rsidR="00167DF9" w:rsidRPr="002E0120" w:rsidRDefault="00167DF9" w:rsidP="002E0120">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4. 理财产品风险等级:本</w:t>
      </w:r>
      <w:r>
        <w:rPr>
          <w:rFonts w:asciiTheme="minorEastAsia" w:hAnsiTheme="minorEastAsia" w:hint="eastAsia"/>
          <w:sz w:val="24"/>
          <w:szCs w:val="24"/>
        </w:rPr>
        <w:t>公司</w:t>
      </w:r>
      <w:r w:rsidRPr="002E0120">
        <w:rPr>
          <w:rFonts w:asciiTheme="minorEastAsia" w:hAnsiTheme="minorEastAsia" w:hint="eastAsia"/>
          <w:sz w:val="24"/>
          <w:szCs w:val="24"/>
        </w:rPr>
        <w:t>根据理财产品投资范围、风险收益特点、流动性等不同因素将理财产品分为五级，按照产品风险从低到高的顺序依次为:谨慎型产品(★)、稳健型产品(★★)、平衡型产品(★★★),进取型产品(★★★★).激进型产品(★★★★★</w:t>
      </w:r>
      <w:r>
        <w:rPr>
          <w:rFonts w:asciiTheme="minorEastAsia" w:hAnsiTheme="minorEastAsia" w:hint="eastAsia"/>
          <w:sz w:val="24"/>
          <w:szCs w:val="24"/>
        </w:rPr>
        <w:t>)。</w:t>
      </w:r>
    </w:p>
    <w:p w14:paraId="7BD57108" w14:textId="77777777" w:rsidR="00167DF9" w:rsidRPr="002E0120" w:rsidRDefault="00167DF9" w:rsidP="002E0120">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5.客户风险承受能力与适合购买的理财产品的对应关系</w:t>
      </w:r>
    </w:p>
    <w:p w14:paraId="465E4760" w14:textId="77777777" w:rsidR="00167DF9" w:rsidRPr="002E0120" w:rsidRDefault="00167DF9" w:rsidP="002E0120">
      <w:pPr>
        <w:spacing w:line="360" w:lineRule="auto"/>
        <w:rPr>
          <w:rFonts w:asciiTheme="minorEastAsia" w:hAnsiTheme="minorEastAsia"/>
          <w:sz w:val="24"/>
          <w:szCs w:val="24"/>
        </w:rPr>
      </w:pPr>
    </w:p>
    <w:tbl>
      <w:tblPr>
        <w:tblStyle w:val="af0"/>
        <w:tblW w:w="0" w:type="auto"/>
        <w:jc w:val="center"/>
        <w:tblLook w:val="04A0" w:firstRow="1" w:lastRow="0" w:firstColumn="1" w:lastColumn="0" w:noHBand="0" w:noVBand="1"/>
      </w:tblPr>
      <w:tblGrid>
        <w:gridCol w:w="3287"/>
        <w:gridCol w:w="5009"/>
      </w:tblGrid>
      <w:tr w:rsidR="00167DF9" w14:paraId="3F18BFD1" w14:textId="77777777" w:rsidTr="002E0120">
        <w:trPr>
          <w:jc w:val="center"/>
        </w:trPr>
        <w:tc>
          <w:tcPr>
            <w:tcW w:w="3369" w:type="dxa"/>
          </w:tcPr>
          <w:p w14:paraId="29E5174D" w14:textId="77777777" w:rsidR="00167DF9" w:rsidRPr="002E0120" w:rsidRDefault="00167DF9" w:rsidP="002E0120">
            <w:pPr>
              <w:spacing w:line="360" w:lineRule="auto"/>
              <w:jc w:val="center"/>
              <w:rPr>
                <w:rFonts w:asciiTheme="minorEastAsia" w:hAnsiTheme="minorEastAsia"/>
                <w:b/>
                <w:sz w:val="24"/>
                <w:szCs w:val="24"/>
              </w:rPr>
            </w:pPr>
            <w:r w:rsidRPr="002E0120">
              <w:rPr>
                <w:rFonts w:asciiTheme="minorEastAsia" w:hAnsiTheme="minorEastAsia" w:hint="eastAsia"/>
                <w:b/>
                <w:sz w:val="24"/>
                <w:szCs w:val="24"/>
              </w:rPr>
              <w:t>理财产品类型</w:t>
            </w:r>
          </w:p>
        </w:tc>
        <w:tc>
          <w:tcPr>
            <w:tcW w:w="5153" w:type="dxa"/>
          </w:tcPr>
          <w:p w14:paraId="54BBAE40" w14:textId="77777777" w:rsidR="00167DF9" w:rsidRPr="002E0120" w:rsidRDefault="00167DF9" w:rsidP="002E0120">
            <w:pPr>
              <w:spacing w:line="360" w:lineRule="auto"/>
              <w:jc w:val="center"/>
              <w:rPr>
                <w:rFonts w:asciiTheme="minorEastAsia" w:hAnsiTheme="minorEastAsia"/>
                <w:b/>
                <w:sz w:val="24"/>
                <w:szCs w:val="24"/>
              </w:rPr>
            </w:pPr>
            <w:r w:rsidRPr="002E0120">
              <w:rPr>
                <w:rFonts w:asciiTheme="minorEastAsia" w:hAnsiTheme="minorEastAsia" w:hint="eastAsia"/>
                <w:b/>
                <w:sz w:val="24"/>
                <w:szCs w:val="24"/>
              </w:rPr>
              <w:t>适合购买的客户</w:t>
            </w:r>
          </w:p>
        </w:tc>
      </w:tr>
      <w:tr w:rsidR="00167DF9" w14:paraId="6086D9F6" w14:textId="77777777" w:rsidTr="002E0120">
        <w:trPr>
          <w:jc w:val="center"/>
        </w:trPr>
        <w:tc>
          <w:tcPr>
            <w:tcW w:w="3369" w:type="dxa"/>
          </w:tcPr>
          <w:p w14:paraId="3383845A"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lastRenderedPageBreak/>
              <w:t>谨慎型产品(★)</w:t>
            </w:r>
          </w:p>
        </w:tc>
        <w:tc>
          <w:tcPr>
            <w:tcW w:w="5153" w:type="dxa"/>
          </w:tcPr>
          <w:p w14:paraId="577938DA"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风险承受能力评级为谨慎型及以上的客户</w:t>
            </w:r>
          </w:p>
        </w:tc>
      </w:tr>
      <w:tr w:rsidR="00167DF9" w14:paraId="28B0BC77" w14:textId="77777777" w:rsidTr="002E0120">
        <w:trPr>
          <w:jc w:val="center"/>
        </w:trPr>
        <w:tc>
          <w:tcPr>
            <w:tcW w:w="3369" w:type="dxa"/>
          </w:tcPr>
          <w:p w14:paraId="3064993F"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稳健型产品(★★)</w:t>
            </w:r>
          </w:p>
        </w:tc>
        <w:tc>
          <w:tcPr>
            <w:tcW w:w="5153" w:type="dxa"/>
          </w:tcPr>
          <w:p w14:paraId="1E57C86D"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风险承受能力评级为稳健型及以上的客户</w:t>
            </w:r>
          </w:p>
        </w:tc>
      </w:tr>
      <w:tr w:rsidR="00167DF9" w14:paraId="77F027CA" w14:textId="77777777" w:rsidTr="002E0120">
        <w:trPr>
          <w:jc w:val="center"/>
        </w:trPr>
        <w:tc>
          <w:tcPr>
            <w:tcW w:w="3369" w:type="dxa"/>
          </w:tcPr>
          <w:p w14:paraId="1F3AE3EB"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平衡型产品(★★★)</w:t>
            </w:r>
          </w:p>
        </w:tc>
        <w:tc>
          <w:tcPr>
            <w:tcW w:w="5153" w:type="dxa"/>
          </w:tcPr>
          <w:p w14:paraId="31467B2C"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风险承受能力评级为平衡型及以上的客户</w:t>
            </w:r>
          </w:p>
        </w:tc>
      </w:tr>
      <w:tr w:rsidR="00167DF9" w14:paraId="6C27BA72" w14:textId="77777777" w:rsidTr="002E0120">
        <w:trPr>
          <w:jc w:val="center"/>
        </w:trPr>
        <w:tc>
          <w:tcPr>
            <w:tcW w:w="3369" w:type="dxa"/>
          </w:tcPr>
          <w:p w14:paraId="5333644C"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进取型产品(★★★★)</w:t>
            </w:r>
          </w:p>
        </w:tc>
        <w:tc>
          <w:tcPr>
            <w:tcW w:w="5153" w:type="dxa"/>
          </w:tcPr>
          <w:p w14:paraId="759B9172"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风险承受能力评级为进取型及以上的客户</w:t>
            </w:r>
          </w:p>
        </w:tc>
      </w:tr>
      <w:tr w:rsidR="00167DF9" w14:paraId="484B063D" w14:textId="77777777" w:rsidTr="002E0120">
        <w:trPr>
          <w:jc w:val="center"/>
        </w:trPr>
        <w:tc>
          <w:tcPr>
            <w:tcW w:w="3369" w:type="dxa"/>
          </w:tcPr>
          <w:p w14:paraId="4B28A751"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激进型产品(★★★★★)</w:t>
            </w:r>
          </w:p>
        </w:tc>
        <w:tc>
          <w:tcPr>
            <w:tcW w:w="5153" w:type="dxa"/>
          </w:tcPr>
          <w:p w14:paraId="71A7AAA9" w14:textId="77777777" w:rsidR="00167DF9" w:rsidRDefault="00167DF9" w:rsidP="002E0120">
            <w:pPr>
              <w:spacing w:line="360" w:lineRule="auto"/>
              <w:jc w:val="center"/>
              <w:rPr>
                <w:rFonts w:asciiTheme="minorEastAsia" w:hAnsiTheme="minorEastAsia"/>
                <w:sz w:val="24"/>
                <w:szCs w:val="24"/>
              </w:rPr>
            </w:pPr>
            <w:r w:rsidRPr="002E0120">
              <w:rPr>
                <w:rFonts w:asciiTheme="minorEastAsia" w:hAnsiTheme="minorEastAsia" w:hint="eastAsia"/>
                <w:sz w:val="24"/>
                <w:szCs w:val="24"/>
              </w:rPr>
              <w:t>风险承受能力评级为激进型的客户</w:t>
            </w:r>
          </w:p>
        </w:tc>
      </w:tr>
    </w:tbl>
    <w:p w14:paraId="013B1AEB" w14:textId="77777777" w:rsidR="00167DF9" w:rsidRDefault="00167DF9" w:rsidP="002E0120">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6. 我</w:t>
      </w:r>
      <w:r>
        <w:rPr>
          <w:rFonts w:asciiTheme="minorEastAsia" w:hAnsiTheme="minorEastAsia" w:hint="eastAsia"/>
          <w:sz w:val="24"/>
          <w:szCs w:val="24"/>
        </w:rPr>
        <w:t>司</w:t>
      </w:r>
      <w:r w:rsidRPr="002E0120">
        <w:rPr>
          <w:rFonts w:asciiTheme="minorEastAsia" w:hAnsiTheme="minorEastAsia" w:hint="eastAsia"/>
          <w:sz w:val="24"/>
          <w:szCs w:val="24"/>
        </w:rPr>
        <w:t>客户风险承受能力评测结果有效期为一年。如果您超过一年未在</w:t>
      </w:r>
      <w:r>
        <w:rPr>
          <w:rFonts w:asciiTheme="minorEastAsia" w:hAnsiTheme="minorEastAsia" w:hint="eastAsia"/>
          <w:sz w:val="24"/>
          <w:szCs w:val="24"/>
        </w:rPr>
        <w:t>本公司</w:t>
      </w:r>
      <w:r w:rsidRPr="002E0120">
        <w:rPr>
          <w:rFonts w:asciiTheme="minorEastAsia" w:hAnsiTheme="minorEastAsia" w:hint="eastAsia"/>
          <w:sz w:val="24"/>
          <w:szCs w:val="24"/>
        </w:rPr>
        <w:t>进行风险承受能力评估，或者发生影响您自身风险承受能力的情况，请在购买理财产品前主动要求并接受本</w:t>
      </w:r>
      <w:r>
        <w:rPr>
          <w:rFonts w:asciiTheme="minorEastAsia" w:hAnsiTheme="minorEastAsia" w:hint="eastAsia"/>
          <w:sz w:val="24"/>
          <w:szCs w:val="24"/>
        </w:rPr>
        <w:t>公司</w:t>
      </w:r>
      <w:r w:rsidRPr="002E0120">
        <w:rPr>
          <w:rFonts w:asciiTheme="minorEastAsia" w:hAnsiTheme="minorEastAsia" w:hint="eastAsia"/>
          <w:sz w:val="24"/>
          <w:szCs w:val="24"/>
        </w:rPr>
        <w:t>对您的再次评估。</w:t>
      </w:r>
    </w:p>
    <w:p w14:paraId="53846B28" w14:textId="77777777" w:rsidR="00167DF9" w:rsidRPr="002E0120" w:rsidRDefault="00167DF9" w:rsidP="002E0120">
      <w:pPr>
        <w:spacing w:line="360" w:lineRule="auto"/>
        <w:ind w:firstLineChars="200" w:firstLine="482"/>
        <w:rPr>
          <w:rFonts w:asciiTheme="minorEastAsia" w:hAnsiTheme="minorEastAsia"/>
          <w:b/>
          <w:sz w:val="24"/>
          <w:szCs w:val="24"/>
        </w:rPr>
      </w:pPr>
      <w:r w:rsidRPr="002E0120">
        <w:rPr>
          <w:rFonts w:asciiTheme="minorEastAsia" w:hAnsiTheme="minorEastAsia" w:hint="eastAsia"/>
          <w:b/>
          <w:sz w:val="24"/>
          <w:szCs w:val="24"/>
        </w:rPr>
        <w:t>三、注意事项</w:t>
      </w:r>
    </w:p>
    <w:p w14:paraId="1A0FC9CE" w14:textId="77777777" w:rsidR="00167DF9" w:rsidRDefault="00167DF9" w:rsidP="00C100F4">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1. 理财发行期内，</w:t>
      </w:r>
      <w:r>
        <w:rPr>
          <w:rFonts w:asciiTheme="minorEastAsia" w:hAnsiTheme="minorEastAsia" w:hint="eastAsia"/>
          <w:sz w:val="24"/>
          <w:szCs w:val="24"/>
        </w:rPr>
        <w:t>青银理财</w:t>
      </w:r>
      <w:r w:rsidRPr="002E0120">
        <w:rPr>
          <w:rFonts w:asciiTheme="minorEastAsia" w:hAnsiTheme="minorEastAsia" w:hint="eastAsia"/>
          <w:sz w:val="24"/>
          <w:szCs w:val="24"/>
        </w:rPr>
        <w:t>对客户</w:t>
      </w:r>
      <w:r w:rsidRPr="002C1670">
        <w:rPr>
          <w:rFonts w:asciiTheme="minorEastAsia" w:hAnsiTheme="minorEastAsia" w:hint="eastAsia"/>
          <w:sz w:val="24"/>
          <w:szCs w:val="24"/>
        </w:rPr>
        <w:t>购买申请提交成功后对应理财购买资金实时扣款</w:t>
      </w:r>
      <w:r w:rsidRPr="002E0120">
        <w:rPr>
          <w:rFonts w:asciiTheme="minorEastAsia" w:hAnsiTheme="minorEastAsia" w:hint="eastAsia"/>
          <w:sz w:val="24"/>
          <w:szCs w:val="24"/>
        </w:rPr>
        <w:t>。客户可在理财发行期内取消认购</w:t>
      </w:r>
      <w:r>
        <w:rPr>
          <w:rFonts w:asciiTheme="minorEastAsia" w:hAnsiTheme="minorEastAsia" w:hint="eastAsia"/>
          <w:sz w:val="24"/>
          <w:szCs w:val="24"/>
        </w:rPr>
        <w:t>，</w:t>
      </w:r>
      <w:r w:rsidRPr="002E0120">
        <w:rPr>
          <w:rFonts w:asciiTheme="minorEastAsia" w:hAnsiTheme="minorEastAsia" w:hint="eastAsia"/>
          <w:sz w:val="24"/>
          <w:szCs w:val="24"/>
        </w:rPr>
        <w:t>发行期过后，</w:t>
      </w:r>
      <w:r>
        <w:rPr>
          <w:rFonts w:asciiTheme="minorEastAsia" w:hAnsiTheme="minorEastAsia" w:hint="eastAsia"/>
          <w:sz w:val="24"/>
          <w:szCs w:val="24"/>
        </w:rPr>
        <w:t>本公司</w:t>
      </w:r>
      <w:r w:rsidRPr="002E0120">
        <w:rPr>
          <w:rFonts w:asciiTheme="minorEastAsia" w:hAnsiTheme="minorEastAsia" w:hint="eastAsia"/>
          <w:sz w:val="24"/>
          <w:szCs w:val="24"/>
        </w:rPr>
        <w:t>不接受取消认购的申请。</w:t>
      </w:r>
      <w:r>
        <w:rPr>
          <w:rFonts w:asciiTheme="minorEastAsia" w:hAnsiTheme="minorEastAsia" w:hint="eastAsia"/>
          <w:sz w:val="24"/>
          <w:szCs w:val="24"/>
        </w:rPr>
        <w:t>青银理财</w:t>
      </w:r>
      <w:r w:rsidRPr="002E0120">
        <w:rPr>
          <w:rFonts w:asciiTheme="minorEastAsia" w:hAnsiTheme="minorEastAsia" w:hint="eastAsia"/>
          <w:sz w:val="24"/>
          <w:szCs w:val="24"/>
        </w:rPr>
        <w:t>在理财起息日自动</w:t>
      </w:r>
      <w:r>
        <w:rPr>
          <w:rFonts w:asciiTheme="minorEastAsia" w:hAnsiTheme="minorEastAsia" w:hint="eastAsia"/>
          <w:sz w:val="24"/>
          <w:szCs w:val="24"/>
        </w:rPr>
        <w:t>确认起息</w:t>
      </w:r>
      <w:r w:rsidRPr="002E0120">
        <w:rPr>
          <w:rFonts w:asciiTheme="minorEastAsia" w:hAnsiTheme="minorEastAsia" w:hint="eastAsia"/>
          <w:sz w:val="24"/>
          <w:szCs w:val="24"/>
        </w:rPr>
        <w:t>，</w:t>
      </w:r>
      <w:r w:rsidRPr="008745FF">
        <w:rPr>
          <w:rFonts w:asciiTheme="minorEastAsia" w:hAnsiTheme="minorEastAsia" w:hint="eastAsia"/>
          <w:sz w:val="24"/>
          <w:szCs w:val="24"/>
        </w:rPr>
        <w:t>并进入产品存续期</w:t>
      </w:r>
      <w:r w:rsidRPr="002E0120">
        <w:rPr>
          <w:rFonts w:asciiTheme="minorEastAsia" w:hAnsiTheme="minorEastAsia" w:hint="eastAsia"/>
          <w:sz w:val="24"/>
          <w:szCs w:val="24"/>
        </w:rPr>
        <w:t>。产品到期后</w:t>
      </w:r>
      <w:r>
        <w:rPr>
          <w:rFonts w:asciiTheme="minorEastAsia" w:hAnsiTheme="minorEastAsia" w:hint="eastAsia"/>
          <w:sz w:val="24"/>
          <w:szCs w:val="24"/>
        </w:rPr>
        <w:t>本公司</w:t>
      </w:r>
      <w:r w:rsidRPr="002E0120">
        <w:rPr>
          <w:rFonts w:asciiTheme="minorEastAsia" w:hAnsiTheme="minorEastAsia" w:hint="eastAsia"/>
          <w:sz w:val="24"/>
          <w:szCs w:val="24"/>
        </w:rPr>
        <w:t>将理财本金和收益</w:t>
      </w:r>
      <w:r>
        <w:rPr>
          <w:rFonts w:asciiTheme="minorEastAsia" w:hAnsiTheme="minorEastAsia" w:hint="eastAsia"/>
          <w:sz w:val="24"/>
          <w:szCs w:val="24"/>
        </w:rPr>
        <w:t>一</w:t>
      </w:r>
      <w:r w:rsidRPr="002E0120">
        <w:rPr>
          <w:rFonts w:asciiTheme="minorEastAsia" w:hAnsiTheme="minorEastAsia" w:hint="eastAsia"/>
          <w:sz w:val="24"/>
          <w:szCs w:val="24"/>
        </w:rPr>
        <w:t>次性</w:t>
      </w:r>
      <w:r>
        <w:rPr>
          <w:rFonts w:asciiTheme="minorEastAsia" w:hAnsiTheme="minorEastAsia" w:hint="eastAsia"/>
          <w:sz w:val="24"/>
          <w:szCs w:val="24"/>
        </w:rPr>
        <w:t>兑付客户，产品到期日至理财资金到账日期间本公司不计付利息。</w:t>
      </w:r>
    </w:p>
    <w:p w14:paraId="6ABDB4D5" w14:textId="77777777" w:rsidR="00167DF9" w:rsidRPr="00C100F4" w:rsidRDefault="00167DF9" w:rsidP="00C100F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Pr="002E0120">
        <w:rPr>
          <w:rFonts w:asciiTheme="minorEastAsia" w:hAnsiTheme="minorEastAsia" w:hint="eastAsia"/>
          <w:sz w:val="24"/>
          <w:szCs w:val="24"/>
        </w:rPr>
        <w:t>因客户</w:t>
      </w:r>
      <w:r>
        <w:rPr>
          <w:rFonts w:asciiTheme="minorEastAsia" w:hAnsiTheme="minorEastAsia" w:hint="eastAsia"/>
          <w:sz w:val="24"/>
          <w:szCs w:val="24"/>
        </w:rPr>
        <w:t>购买资金扣款失败</w:t>
      </w:r>
      <w:r w:rsidRPr="002E0120">
        <w:rPr>
          <w:rFonts w:asciiTheme="minorEastAsia" w:hAnsiTheme="minorEastAsia" w:hint="eastAsia"/>
          <w:sz w:val="24"/>
          <w:szCs w:val="24"/>
        </w:rPr>
        <w:t>导致本理财计划认购失败的</w:t>
      </w:r>
      <w:r>
        <w:rPr>
          <w:rFonts w:asciiTheme="minorEastAsia" w:hAnsiTheme="minorEastAsia" w:hint="eastAsia"/>
          <w:sz w:val="24"/>
          <w:szCs w:val="24"/>
        </w:rPr>
        <w:t>，青银理财</w:t>
      </w:r>
      <w:r w:rsidRPr="002E0120">
        <w:rPr>
          <w:rFonts w:asciiTheme="minorEastAsia" w:hAnsiTheme="minorEastAsia" w:hint="eastAsia"/>
          <w:sz w:val="24"/>
          <w:szCs w:val="24"/>
        </w:rPr>
        <w:t>不承担责任。</w:t>
      </w:r>
    </w:p>
    <w:p w14:paraId="0ACF36C9" w14:textId="77777777" w:rsidR="00167DF9" w:rsidRPr="002E0120" w:rsidRDefault="00167DF9" w:rsidP="00C100F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2E0120">
        <w:rPr>
          <w:rFonts w:asciiTheme="minorEastAsia" w:hAnsiTheme="minorEastAsia" w:hint="eastAsia"/>
          <w:sz w:val="24"/>
          <w:szCs w:val="24"/>
        </w:rPr>
        <w:t>. 因账户冻结、挂失、换卡、销户、长期不动户等原因造</w:t>
      </w:r>
      <w:r>
        <w:rPr>
          <w:rFonts w:asciiTheme="minorEastAsia" w:hAnsiTheme="minorEastAsia" w:hint="eastAsia"/>
          <w:sz w:val="24"/>
          <w:szCs w:val="24"/>
        </w:rPr>
        <w:t>成客户理财账户变更或异常的，客户应及时办理变更手续，如因客户未</w:t>
      </w:r>
      <w:r w:rsidRPr="002E0120">
        <w:rPr>
          <w:rFonts w:asciiTheme="minorEastAsia" w:hAnsiTheme="minorEastAsia" w:hint="eastAsia"/>
          <w:sz w:val="24"/>
          <w:szCs w:val="24"/>
        </w:rPr>
        <w:t>及时办理变更手续而导致理财认购失败或者理财到期资金入账失败的，</w:t>
      </w:r>
      <w:r>
        <w:rPr>
          <w:rFonts w:asciiTheme="minorEastAsia" w:hAnsiTheme="minorEastAsia" w:hint="eastAsia"/>
          <w:sz w:val="24"/>
          <w:szCs w:val="24"/>
        </w:rPr>
        <w:t>青银理财</w:t>
      </w:r>
      <w:r w:rsidRPr="002E0120">
        <w:rPr>
          <w:rFonts w:asciiTheme="minorEastAsia" w:hAnsiTheme="minorEastAsia" w:hint="eastAsia"/>
          <w:sz w:val="24"/>
          <w:szCs w:val="24"/>
        </w:rPr>
        <w:t>不承担责任。</w:t>
      </w:r>
    </w:p>
    <w:p w14:paraId="4A75639B" w14:textId="77777777" w:rsidR="00167DF9" w:rsidRPr="002E0120" w:rsidRDefault="00167DF9" w:rsidP="00C100F4">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4. 因有权机关采取强制措施对客户相关账户予以冻结或对客户的资金予以陈结、扣划、处置而导致理财认购失败或者理财到期资金入账失败的，</w:t>
      </w:r>
      <w:r>
        <w:rPr>
          <w:rFonts w:asciiTheme="minorEastAsia" w:hAnsiTheme="minorEastAsia" w:hint="eastAsia"/>
          <w:sz w:val="24"/>
          <w:szCs w:val="24"/>
        </w:rPr>
        <w:t>青银理财</w:t>
      </w:r>
      <w:r w:rsidRPr="002E0120">
        <w:rPr>
          <w:rFonts w:asciiTheme="minorEastAsia" w:hAnsiTheme="minorEastAsia" w:hint="eastAsia"/>
          <w:sz w:val="24"/>
          <w:szCs w:val="24"/>
        </w:rPr>
        <w:t>不承担责任。</w:t>
      </w:r>
    </w:p>
    <w:p w14:paraId="147B200E" w14:textId="77777777" w:rsidR="00167DF9" w:rsidRPr="002E0120" w:rsidRDefault="00167DF9" w:rsidP="00C100F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sidRPr="002E0120">
        <w:rPr>
          <w:rFonts w:asciiTheme="minorEastAsia" w:hAnsiTheme="minorEastAsia" w:hint="eastAsia"/>
          <w:sz w:val="24"/>
          <w:szCs w:val="24"/>
        </w:rPr>
        <w:t>客户如对理财收益存有异议，应在其知晓或应当知晓其收益后的5个工作日内向</w:t>
      </w:r>
      <w:r>
        <w:rPr>
          <w:rFonts w:asciiTheme="minorEastAsia" w:hAnsiTheme="minorEastAsia" w:hint="eastAsia"/>
          <w:sz w:val="24"/>
          <w:szCs w:val="24"/>
        </w:rPr>
        <w:t>青银理财</w:t>
      </w:r>
      <w:r w:rsidRPr="002E0120">
        <w:rPr>
          <w:rFonts w:asciiTheme="minorEastAsia" w:hAnsiTheme="minorEastAsia" w:hint="eastAsia"/>
          <w:sz w:val="24"/>
          <w:szCs w:val="24"/>
        </w:rPr>
        <w:t>提出，否则视为对该收益的认可。本协议中涉及的所有日期如遇</w:t>
      </w:r>
      <w:r>
        <w:rPr>
          <w:rFonts w:asciiTheme="minorEastAsia" w:hAnsiTheme="minorEastAsia" w:hint="eastAsia"/>
          <w:sz w:val="24"/>
          <w:szCs w:val="24"/>
        </w:rPr>
        <w:t>国家法定</w:t>
      </w:r>
      <w:r w:rsidRPr="002E0120">
        <w:rPr>
          <w:rFonts w:asciiTheme="minorEastAsia" w:hAnsiTheme="minorEastAsia" w:hint="eastAsia"/>
          <w:sz w:val="24"/>
          <w:szCs w:val="24"/>
        </w:rPr>
        <w:t>假日，则顺延至下一个工作日，由此导致的风险，</w:t>
      </w:r>
      <w:r>
        <w:rPr>
          <w:rFonts w:asciiTheme="minorEastAsia" w:hAnsiTheme="minorEastAsia" w:hint="eastAsia"/>
          <w:sz w:val="24"/>
          <w:szCs w:val="24"/>
        </w:rPr>
        <w:t>青银理财</w:t>
      </w:r>
      <w:r w:rsidRPr="002E0120">
        <w:rPr>
          <w:rFonts w:asciiTheme="minorEastAsia" w:hAnsiTheme="minorEastAsia" w:hint="eastAsia"/>
          <w:sz w:val="24"/>
          <w:szCs w:val="24"/>
        </w:rPr>
        <w:t>不承担责任。</w:t>
      </w:r>
    </w:p>
    <w:p w14:paraId="52897E65" w14:textId="77777777" w:rsidR="00167DF9" w:rsidRPr="002E0120" w:rsidRDefault="00167DF9" w:rsidP="00C100F4">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6.</w:t>
      </w:r>
      <w:r>
        <w:rPr>
          <w:rFonts w:asciiTheme="minorEastAsia" w:hAnsiTheme="minorEastAsia" w:hint="eastAsia"/>
          <w:sz w:val="24"/>
          <w:szCs w:val="24"/>
        </w:rPr>
        <w:t xml:space="preserve"> </w:t>
      </w:r>
      <w:r w:rsidRPr="002E0120">
        <w:rPr>
          <w:rFonts w:asciiTheme="minorEastAsia" w:hAnsiTheme="minorEastAsia" w:hint="eastAsia"/>
          <w:sz w:val="24"/>
          <w:szCs w:val="24"/>
        </w:rPr>
        <w:t>有关本理财产品是否可以提前终止、转让、开立存款证明、办理质押贷款、获取账单服务等相关事宜已在对应</w:t>
      </w:r>
      <w:r>
        <w:rPr>
          <w:rFonts w:asciiTheme="minorEastAsia" w:hAnsiTheme="minorEastAsia" w:hint="eastAsia"/>
          <w:sz w:val="24"/>
          <w:szCs w:val="24"/>
        </w:rPr>
        <w:t>期</w:t>
      </w:r>
      <w:r w:rsidRPr="002E0120">
        <w:rPr>
          <w:rFonts w:asciiTheme="minorEastAsia" w:hAnsiTheme="minorEastAsia" w:hint="eastAsia"/>
          <w:sz w:val="24"/>
          <w:szCs w:val="24"/>
        </w:rPr>
        <w:t>次的产品说明书和风险提示书中</w:t>
      </w:r>
      <w:r>
        <w:rPr>
          <w:rFonts w:asciiTheme="minorEastAsia" w:hAnsiTheme="minorEastAsia" w:hint="eastAsia"/>
          <w:sz w:val="24"/>
          <w:szCs w:val="24"/>
        </w:rPr>
        <w:t>载</w:t>
      </w:r>
      <w:r w:rsidRPr="002E0120">
        <w:rPr>
          <w:rFonts w:asciiTheme="minorEastAsia" w:hAnsiTheme="minorEastAsia" w:hint="eastAsia"/>
          <w:sz w:val="24"/>
          <w:szCs w:val="24"/>
        </w:rPr>
        <w:t>明。本理财计划的相关税款由客户自行</w:t>
      </w:r>
      <w:r>
        <w:rPr>
          <w:rFonts w:asciiTheme="minorEastAsia" w:hAnsiTheme="minorEastAsia" w:hint="eastAsia"/>
          <w:sz w:val="24"/>
          <w:szCs w:val="24"/>
        </w:rPr>
        <w:t>缴纳</w:t>
      </w:r>
      <w:r w:rsidRPr="002E0120">
        <w:rPr>
          <w:rFonts w:asciiTheme="minorEastAsia" w:hAnsiTheme="minorEastAsia" w:hint="eastAsia"/>
          <w:sz w:val="24"/>
          <w:szCs w:val="24"/>
        </w:rPr>
        <w:t>。</w:t>
      </w:r>
    </w:p>
    <w:p w14:paraId="7FC2C334" w14:textId="77777777" w:rsidR="00167DF9" w:rsidRPr="00C100F4" w:rsidRDefault="00167DF9" w:rsidP="00C100F4">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lastRenderedPageBreak/>
        <w:t>7. 因自然灾害、火灾、战争、罢工或者国家有关法律、法规、政策及市场环境的突然改变等不可抗力或非</w:t>
      </w:r>
      <w:r>
        <w:rPr>
          <w:rFonts w:asciiTheme="minorEastAsia" w:hAnsiTheme="minorEastAsia" w:hint="eastAsia"/>
          <w:sz w:val="24"/>
          <w:szCs w:val="24"/>
        </w:rPr>
        <w:t>青银理财</w:t>
      </w:r>
      <w:r w:rsidRPr="002E0120">
        <w:rPr>
          <w:rFonts w:asciiTheme="minorEastAsia" w:hAnsiTheme="minorEastAsia" w:hint="eastAsia"/>
          <w:sz w:val="24"/>
          <w:szCs w:val="24"/>
        </w:rPr>
        <w:t>原因导致理财产品无法募集成立或理财运作，兑付被延误、终止等任何风险及损失，</w:t>
      </w:r>
      <w:r>
        <w:rPr>
          <w:rFonts w:asciiTheme="minorEastAsia" w:hAnsiTheme="minorEastAsia" w:hint="eastAsia"/>
          <w:sz w:val="24"/>
          <w:szCs w:val="24"/>
        </w:rPr>
        <w:t>青银理财</w:t>
      </w:r>
      <w:r w:rsidRPr="002E0120">
        <w:rPr>
          <w:rFonts w:asciiTheme="minorEastAsia" w:hAnsiTheme="minorEastAsia" w:hint="eastAsia"/>
          <w:sz w:val="24"/>
          <w:szCs w:val="24"/>
        </w:rPr>
        <w:t>不承担责任，但</w:t>
      </w:r>
      <w:r>
        <w:rPr>
          <w:rFonts w:asciiTheme="minorEastAsia" w:hAnsiTheme="minorEastAsia" w:hint="eastAsia"/>
          <w:sz w:val="24"/>
          <w:szCs w:val="24"/>
        </w:rPr>
        <w:t>青银理财</w:t>
      </w:r>
      <w:r w:rsidRPr="002E0120">
        <w:rPr>
          <w:rFonts w:asciiTheme="minorEastAsia" w:hAnsiTheme="minorEastAsia" w:hint="eastAsia"/>
          <w:sz w:val="24"/>
          <w:szCs w:val="24"/>
        </w:rPr>
        <w:t>将在条件允许的情况下及时通知客户，并采取一切必要的补救措施以减小不可抗力造成的损失。</w:t>
      </w:r>
    </w:p>
    <w:p w14:paraId="6DC78BE9" w14:textId="77777777" w:rsidR="00167DF9" w:rsidRPr="002E0120" w:rsidRDefault="00167DF9" w:rsidP="00C100F4">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8. 理财计划对应期次的产品说明书、协议、风险揭示</w:t>
      </w:r>
      <w:r>
        <w:rPr>
          <w:rFonts w:asciiTheme="minorEastAsia" w:hAnsiTheme="minorEastAsia" w:hint="eastAsia"/>
          <w:sz w:val="24"/>
          <w:szCs w:val="24"/>
        </w:rPr>
        <w:t>书、</w:t>
      </w:r>
      <w:r w:rsidRPr="002E0120">
        <w:rPr>
          <w:rFonts w:asciiTheme="minorEastAsia" w:hAnsiTheme="minorEastAsia" w:hint="eastAsia"/>
          <w:sz w:val="24"/>
          <w:szCs w:val="24"/>
        </w:rPr>
        <w:t>客户权益须知等共同构成</w:t>
      </w:r>
      <w:r>
        <w:rPr>
          <w:rFonts w:asciiTheme="minorEastAsia" w:hAnsiTheme="minorEastAsia" w:hint="eastAsia"/>
          <w:sz w:val="24"/>
          <w:szCs w:val="24"/>
        </w:rPr>
        <w:t>青银理财</w:t>
      </w:r>
      <w:r w:rsidRPr="002E0120">
        <w:rPr>
          <w:rFonts w:asciiTheme="minorEastAsia" w:hAnsiTheme="minorEastAsia" w:hint="eastAsia"/>
          <w:sz w:val="24"/>
          <w:szCs w:val="24"/>
        </w:rPr>
        <w:t>与客户就购买本理财产</w:t>
      </w:r>
      <w:r>
        <w:rPr>
          <w:rFonts w:asciiTheme="minorEastAsia" w:hAnsiTheme="minorEastAsia" w:hint="eastAsia"/>
          <w:sz w:val="24"/>
          <w:szCs w:val="24"/>
        </w:rPr>
        <w:t>品</w:t>
      </w:r>
      <w:r w:rsidRPr="002E0120">
        <w:rPr>
          <w:rFonts w:asciiTheme="minorEastAsia" w:hAnsiTheme="minorEastAsia" w:hint="eastAsia"/>
          <w:sz w:val="24"/>
          <w:szCs w:val="24"/>
        </w:rPr>
        <w:t>相关事宜的全部协议。如客户与</w:t>
      </w:r>
      <w:r>
        <w:rPr>
          <w:rFonts w:asciiTheme="minorEastAsia" w:hAnsiTheme="minorEastAsia" w:hint="eastAsia"/>
          <w:sz w:val="24"/>
          <w:szCs w:val="24"/>
        </w:rPr>
        <w:t>青银理财</w:t>
      </w:r>
      <w:r w:rsidRPr="002E0120">
        <w:rPr>
          <w:rFonts w:asciiTheme="minorEastAsia" w:hAnsiTheme="minorEastAsia" w:hint="eastAsia"/>
          <w:sz w:val="24"/>
          <w:szCs w:val="24"/>
        </w:rPr>
        <w:t>之间存在多份理财产品协议，则各份协议之间相互独立，每一份协议的效力及履行情况均独立于其他协议合同。</w:t>
      </w:r>
    </w:p>
    <w:p w14:paraId="1B4F6AC0" w14:textId="77777777" w:rsidR="00167DF9" w:rsidRPr="002E0120" w:rsidRDefault="00167DF9" w:rsidP="00C100F4">
      <w:pPr>
        <w:spacing w:line="360" w:lineRule="auto"/>
        <w:ind w:firstLineChars="200" w:firstLine="480"/>
        <w:rPr>
          <w:rFonts w:asciiTheme="minorEastAsia" w:hAnsiTheme="minorEastAsia"/>
          <w:sz w:val="24"/>
          <w:szCs w:val="24"/>
        </w:rPr>
      </w:pPr>
      <w:r w:rsidRPr="002E0120">
        <w:rPr>
          <w:rFonts w:asciiTheme="minorEastAsia" w:hAnsiTheme="minorEastAsia" w:hint="eastAsia"/>
          <w:sz w:val="24"/>
          <w:szCs w:val="24"/>
        </w:rPr>
        <w:t>9. 本理财销售协议适用中华人民共和国的法律。本协议项下的及与之有关的一切争议</w:t>
      </w:r>
      <w:r>
        <w:rPr>
          <w:rFonts w:asciiTheme="minorEastAsia" w:hAnsiTheme="minorEastAsia" w:hint="eastAsia"/>
          <w:sz w:val="24"/>
          <w:szCs w:val="24"/>
        </w:rPr>
        <w:t>，</w:t>
      </w:r>
      <w:r w:rsidRPr="002E0120">
        <w:rPr>
          <w:rFonts w:asciiTheme="minorEastAsia" w:hAnsiTheme="minorEastAsia" w:hint="eastAsia"/>
          <w:sz w:val="24"/>
          <w:szCs w:val="24"/>
        </w:rPr>
        <w:t>双方应首先友好协商解决，协商不成的，任何一方应向</w:t>
      </w:r>
      <w:r>
        <w:rPr>
          <w:rFonts w:asciiTheme="minorEastAsia" w:hAnsiTheme="minorEastAsia" w:hint="eastAsia"/>
          <w:sz w:val="24"/>
          <w:szCs w:val="24"/>
        </w:rPr>
        <w:t>青银理财</w:t>
      </w:r>
      <w:r w:rsidRPr="002E0120">
        <w:rPr>
          <w:rFonts w:asciiTheme="minorEastAsia" w:hAnsiTheme="minorEastAsia" w:hint="eastAsia"/>
          <w:sz w:val="24"/>
          <w:szCs w:val="24"/>
        </w:rPr>
        <w:t>所在地法院提起诉讼。</w:t>
      </w:r>
    </w:p>
    <w:p w14:paraId="50BEFA07" w14:textId="77777777" w:rsidR="00167DF9" w:rsidRDefault="00167DF9" w:rsidP="001F6C05">
      <w:pPr>
        <w:spacing w:line="360" w:lineRule="auto"/>
        <w:ind w:firstLineChars="200" w:firstLine="482"/>
        <w:rPr>
          <w:rFonts w:asciiTheme="minorEastAsia" w:hAnsiTheme="minorEastAsia"/>
          <w:b/>
          <w:sz w:val="24"/>
          <w:szCs w:val="24"/>
        </w:rPr>
      </w:pPr>
      <w:r w:rsidRPr="00C100F4">
        <w:rPr>
          <w:rFonts w:asciiTheme="minorEastAsia" w:hAnsiTheme="minorEastAsia" w:hint="eastAsia"/>
          <w:b/>
          <w:sz w:val="24"/>
          <w:szCs w:val="24"/>
        </w:rPr>
        <w:t>四</w:t>
      </w:r>
      <w:r>
        <w:rPr>
          <w:rFonts w:asciiTheme="minorEastAsia" w:hAnsiTheme="minorEastAsia" w:hint="eastAsia"/>
          <w:b/>
          <w:sz w:val="24"/>
          <w:szCs w:val="24"/>
        </w:rPr>
        <w:t>、信</w:t>
      </w:r>
      <w:r w:rsidRPr="00C100F4">
        <w:rPr>
          <w:rFonts w:asciiTheme="minorEastAsia" w:hAnsiTheme="minorEastAsia" w:hint="eastAsia"/>
          <w:b/>
          <w:sz w:val="24"/>
          <w:szCs w:val="24"/>
        </w:rPr>
        <w:t>息披露的方式</w:t>
      </w:r>
      <w:r>
        <w:rPr>
          <w:rFonts w:asciiTheme="minorEastAsia" w:hAnsiTheme="minorEastAsia" w:hint="eastAsia"/>
          <w:b/>
          <w:sz w:val="24"/>
          <w:szCs w:val="24"/>
        </w:rPr>
        <w:t>、</w:t>
      </w:r>
      <w:r w:rsidRPr="00C100F4">
        <w:rPr>
          <w:rFonts w:asciiTheme="minorEastAsia" w:hAnsiTheme="minorEastAsia" w:hint="eastAsia"/>
          <w:b/>
          <w:sz w:val="24"/>
          <w:szCs w:val="24"/>
        </w:rPr>
        <w:t>渠道和频率</w:t>
      </w:r>
    </w:p>
    <w:p w14:paraId="498AB3D0" w14:textId="77777777" w:rsidR="00167DF9" w:rsidRDefault="00167DF9" w:rsidP="00C100F4">
      <w:pPr>
        <w:spacing w:line="360" w:lineRule="auto"/>
        <w:ind w:firstLineChars="200" w:firstLine="480"/>
        <w:rPr>
          <w:rFonts w:asciiTheme="minorEastAsia" w:hAnsiTheme="minorEastAsia"/>
          <w:sz w:val="24"/>
          <w:szCs w:val="24"/>
        </w:rPr>
      </w:pPr>
      <w:r w:rsidRPr="00C100F4">
        <w:rPr>
          <w:rFonts w:asciiTheme="minorEastAsia" w:hAnsiTheme="minorEastAsia" w:hint="eastAsia"/>
          <w:sz w:val="24"/>
          <w:szCs w:val="24"/>
        </w:rPr>
        <w:t>有关产品相关信息的披露方式、渠道和频率，您可根据《产品说明书》中所载明的信息公告约定进行查询</w:t>
      </w:r>
      <w:r>
        <w:rPr>
          <w:rFonts w:asciiTheme="minorEastAsia" w:hAnsiTheme="minorEastAsia" w:hint="eastAsia"/>
          <w:sz w:val="24"/>
          <w:szCs w:val="24"/>
        </w:rPr>
        <w:t>。</w:t>
      </w:r>
    </w:p>
    <w:p w14:paraId="69210129" w14:textId="77777777" w:rsidR="00167DF9" w:rsidRPr="00C100F4" w:rsidRDefault="00167DF9" w:rsidP="001F6C05">
      <w:pPr>
        <w:spacing w:line="360" w:lineRule="auto"/>
        <w:ind w:firstLineChars="200" w:firstLine="482"/>
        <w:rPr>
          <w:rFonts w:asciiTheme="minorEastAsia" w:hAnsiTheme="minorEastAsia"/>
          <w:b/>
          <w:sz w:val="24"/>
          <w:szCs w:val="24"/>
        </w:rPr>
      </w:pPr>
      <w:r w:rsidRPr="00C100F4">
        <w:rPr>
          <w:rFonts w:asciiTheme="minorEastAsia" w:hAnsiTheme="minorEastAsia" w:hint="eastAsia"/>
          <w:b/>
          <w:sz w:val="24"/>
          <w:szCs w:val="24"/>
        </w:rPr>
        <w:t>五</w:t>
      </w:r>
      <w:r>
        <w:rPr>
          <w:rFonts w:asciiTheme="minorEastAsia" w:hAnsiTheme="minorEastAsia" w:hint="eastAsia"/>
          <w:b/>
          <w:sz w:val="24"/>
          <w:szCs w:val="24"/>
        </w:rPr>
        <w:t>、</w:t>
      </w:r>
      <w:r w:rsidRPr="00C100F4">
        <w:rPr>
          <w:rFonts w:asciiTheme="minorEastAsia" w:hAnsiTheme="minorEastAsia" w:hint="eastAsia"/>
          <w:b/>
          <w:sz w:val="24"/>
          <w:szCs w:val="24"/>
        </w:rPr>
        <w:t>客户投诉的方式和程序</w:t>
      </w:r>
    </w:p>
    <w:p w14:paraId="3236707D" w14:textId="77777777" w:rsidR="00167DF9" w:rsidRDefault="00167DF9" w:rsidP="001F6C05">
      <w:pPr>
        <w:spacing w:line="360" w:lineRule="auto"/>
        <w:ind w:firstLineChars="200" w:firstLine="480"/>
        <w:rPr>
          <w:rFonts w:asciiTheme="minorEastAsia" w:hAnsiTheme="minorEastAsia"/>
          <w:sz w:val="24"/>
          <w:szCs w:val="24"/>
        </w:rPr>
      </w:pPr>
      <w:r w:rsidRPr="00C100F4">
        <w:rPr>
          <w:rFonts w:asciiTheme="minorEastAsia" w:hAnsiTheme="minorEastAsia" w:hint="eastAsia"/>
          <w:sz w:val="24"/>
          <w:szCs w:val="24"/>
        </w:rPr>
        <w:t>如您对所购买的理财计划有任何意见或建议，请联系</w:t>
      </w:r>
      <w:r>
        <w:rPr>
          <w:rFonts w:asciiTheme="minorEastAsia" w:hAnsiTheme="minorEastAsia" w:hint="eastAsia"/>
          <w:sz w:val="24"/>
          <w:szCs w:val="24"/>
        </w:rPr>
        <w:t>青银理财</w:t>
      </w:r>
      <w:r w:rsidRPr="00C100F4">
        <w:rPr>
          <w:rFonts w:asciiTheme="minorEastAsia" w:hAnsiTheme="minorEastAsia" w:hint="eastAsia"/>
          <w:sz w:val="24"/>
          <w:szCs w:val="24"/>
        </w:rPr>
        <w:t>销售人员</w:t>
      </w:r>
      <w:r>
        <w:rPr>
          <w:rFonts w:asciiTheme="minorEastAsia" w:hAnsiTheme="minorEastAsia" w:hint="eastAsia"/>
          <w:sz w:val="24"/>
          <w:szCs w:val="24"/>
        </w:rPr>
        <w:t>，</w:t>
      </w:r>
      <w:r w:rsidRPr="00C100F4">
        <w:rPr>
          <w:rFonts w:asciiTheme="minorEastAsia" w:hAnsiTheme="minorEastAsia" w:hint="eastAsia"/>
          <w:sz w:val="24"/>
          <w:szCs w:val="24"/>
        </w:rPr>
        <w:t>我</w:t>
      </w:r>
      <w:r>
        <w:rPr>
          <w:rFonts w:asciiTheme="minorEastAsia" w:hAnsiTheme="minorEastAsia" w:hint="eastAsia"/>
          <w:sz w:val="24"/>
          <w:szCs w:val="24"/>
        </w:rPr>
        <w:t>司</w:t>
      </w:r>
      <w:r w:rsidRPr="00C100F4">
        <w:rPr>
          <w:rFonts w:asciiTheme="minorEastAsia" w:hAnsiTheme="minorEastAsia" w:hint="eastAsia"/>
          <w:sz w:val="24"/>
          <w:szCs w:val="24"/>
        </w:rPr>
        <w:t>将及时受理并给予答复。</w:t>
      </w:r>
    </w:p>
    <w:p w14:paraId="6D864925" w14:textId="77777777" w:rsidR="00167DF9" w:rsidRPr="006864FE" w:rsidRDefault="00167DF9" w:rsidP="001F6C05">
      <w:pPr>
        <w:spacing w:line="360" w:lineRule="auto"/>
        <w:ind w:firstLineChars="200" w:firstLine="482"/>
        <w:rPr>
          <w:rFonts w:asciiTheme="minorEastAsia" w:hAnsiTheme="minorEastAsia"/>
          <w:b/>
          <w:bCs/>
          <w:sz w:val="24"/>
          <w:szCs w:val="24"/>
        </w:rPr>
      </w:pPr>
      <w:r w:rsidRPr="006864FE">
        <w:rPr>
          <w:rFonts w:asciiTheme="minorEastAsia" w:hAnsiTheme="minorEastAsia" w:hint="eastAsia"/>
          <w:b/>
          <w:bCs/>
          <w:sz w:val="24"/>
          <w:szCs w:val="24"/>
        </w:rPr>
        <w:t>六、联络方式</w:t>
      </w:r>
    </w:p>
    <w:p w14:paraId="53B0F332" w14:textId="77777777" w:rsidR="00167DF9" w:rsidRPr="006864FE" w:rsidRDefault="00167DF9" w:rsidP="007F3B7F">
      <w:pPr>
        <w:spacing w:line="360" w:lineRule="auto"/>
        <w:ind w:firstLineChars="200" w:firstLine="480"/>
        <w:rPr>
          <w:rFonts w:asciiTheme="minorEastAsia" w:hAnsiTheme="minorEastAsia"/>
          <w:sz w:val="24"/>
          <w:szCs w:val="24"/>
        </w:rPr>
      </w:pPr>
      <w:r w:rsidRPr="006864FE">
        <w:rPr>
          <w:rFonts w:asciiTheme="minorEastAsia" w:hAnsiTheme="minorEastAsia" w:hint="eastAsia"/>
          <w:sz w:val="24"/>
          <w:szCs w:val="24"/>
        </w:rPr>
        <w:t>（一）销售机构</w:t>
      </w:r>
      <w:r>
        <w:rPr>
          <w:rFonts w:asciiTheme="minorEastAsia" w:hAnsiTheme="minorEastAsia" w:hint="eastAsia"/>
          <w:sz w:val="24"/>
          <w:szCs w:val="24"/>
        </w:rPr>
        <w:t>：潍坊</w:t>
      </w:r>
      <w:r w:rsidRPr="006864FE">
        <w:rPr>
          <w:rFonts w:asciiTheme="minorEastAsia" w:hAnsiTheme="minorEastAsia" w:hint="eastAsia"/>
          <w:sz w:val="24"/>
          <w:szCs w:val="24"/>
        </w:rPr>
        <w:t>银行股份有限公司；客服热线：</w:t>
      </w:r>
      <w:r>
        <w:rPr>
          <w:rFonts w:asciiTheme="minorEastAsia" w:hAnsiTheme="minorEastAsia"/>
          <w:sz w:val="24"/>
          <w:szCs w:val="24"/>
        </w:rPr>
        <w:t>40061</w:t>
      </w:r>
      <w:r w:rsidRPr="004C478E">
        <w:rPr>
          <w:rFonts w:asciiTheme="minorEastAsia" w:hAnsiTheme="minorEastAsia"/>
          <w:sz w:val="24"/>
          <w:szCs w:val="24"/>
        </w:rPr>
        <w:t>96588</w:t>
      </w:r>
      <w:r w:rsidRPr="006864FE">
        <w:rPr>
          <w:rFonts w:asciiTheme="minorEastAsia" w:hAnsiTheme="minorEastAsia" w:hint="eastAsia"/>
          <w:sz w:val="24"/>
          <w:szCs w:val="24"/>
        </w:rPr>
        <w:t>。</w:t>
      </w:r>
    </w:p>
    <w:p w14:paraId="466EAE97" w14:textId="77777777" w:rsidR="00167DF9" w:rsidRPr="006864FE" w:rsidRDefault="00167DF9" w:rsidP="00713142">
      <w:pPr>
        <w:spacing w:line="360" w:lineRule="auto"/>
        <w:ind w:firstLineChars="200" w:firstLine="480"/>
        <w:rPr>
          <w:rFonts w:asciiTheme="minorEastAsia" w:hAnsiTheme="minorEastAsia"/>
          <w:sz w:val="24"/>
          <w:szCs w:val="24"/>
        </w:rPr>
      </w:pPr>
      <w:r w:rsidRPr="006864FE">
        <w:rPr>
          <w:rFonts w:asciiTheme="minorEastAsia" w:hAnsiTheme="minorEastAsia" w:hint="eastAsia"/>
          <w:sz w:val="24"/>
          <w:szCs w:val="24"/>
        </w:rPr>
        <w:t>（二）青银理财网站：</w:t>
      </w:r>
      <w:hyperlink r:id="rId6" w:history="1">
        <w:r w:rsidRPr="006864FE">
          <w:rPr>
            <w:rStyle w:val="af1"/>
            <w:rFonts w:asciiTheme="minorEastAsia" w:hAnsiTheme="minorEastAsia" w:hint="eastAsia"/>
            <w:sz w:val="24"/>
            <w:szCs w:val="24"/>
          </w:rPr>
          <w:t>www.bqd-wm.com</w:t>
        </w:r>
      </w:hyperlink>
      <w:r w:rsidRPr="006864FE">
        <w:rPr>
          <w:rFonts w:asciiTheme="minorEastAsia" w:hAnsiTheme="minorEastAsia" w:hint="eastAsia"/>
          <w:sz w:val="24"/>
          <w:szCs w:val="24"/>
        </w:rPr>
        <w:t>；客服热线：</w:t>
      </w:r>
      <w:r w:rsidRPr="006864FE">
        <w:rPr>
          <w:rFonts w:asciiTheme="minorEastAsia" w:hAnsiTheme="minorEastAsia"/>
          <w:sz w:val="24"/>
          <w:szCs w:val="24"/>
        </w:rPr>
        <w:t>4000879666</w:t>
      </w:r>
      <w:r w:rsidRPr="006864FE">
        <w:rPr>
          <w:rFonts w:asciiTheme="minorEastAsia" w:hAnsiTheme="minorEastAsia" w:hint="eastAsia"/>
          <w:sz w:val="24"/>
          <w:szCs w:val="24"/>
        </w:rPr>
        <w:t>。</w:t>
      </w:r>
    </w:p>
    <w:p w14:paraId="1F2CA023" w14:textId="77777777" w:rsidR="00167DF9" w:rsidRPr="00713142" w:rsidRDefault="00167DF9" w:rsidP="001F6C05">
      <w:pPr>
        <w:spacing w:line="360" w:lineRule="auto"/>
        <w:ind w:firstLineChars="200" w:firstLine="480"/>
        <w:rPr>
          <w:rFonts w:asciiTheme="minorEastAsia" w:hAnsiTheme="minorEastAsia"/>
          <w:sz w:val="24"/>
          <w:szCs w:val="24"/>
        </w:rPr>
      </w:pPr>
    </w:p>
    <w:p w14:paraId="41A208A1" w14:textId="7DEC8243" w:rsidR="00167DF9" w:rsidRDefault="00167DF9" w:rsidP="009F349B">
      <w:pPr>
        <w:spacing w:line="360" w:lineRule="auto"/>
        <w:rPr>
          <w:rFonts w:asciiTheme="minorEastAsia" w:hAnsiTheme="minorEastAsia"/>
          <w:sz w:val="24"/>
          <w:szCs w:val="24"/>
        </w:rPr>
      </w:pPr>
    </w:p>
    <w:p w14:paraId="754E4178" w14:textId="77777777" w:rsidR="00167DF9" w:rsidRDefault="00167DF9">
      <w:pPr>
        <w:widowControl/>
        <w:jc w:val="left"/>
        <w:rPr>
          <w:rFonts w:asciiTheme="minorEastAsia" w:hAnsiTheme="minorEastAsia"/>
          <w:sz w:val="24"/>
          <w:szCs w:val="24"/>
        </w:rPr>
      </w:pPr>
      <w:r>
        <w:rPr>
          <w:rFonts w:asciiTheme="minorEastAsia" w:hAnsiTheme="minorEastAsia"/>
          <w:sz w:val="24"/>
          <w:szCs w:val="24"/>
        </w:rPr>
        <w:br w:type="page"/>
      </w:r>
    </w:p>
    <w:p w14:paraId="1A760442" w14:textId="77777777" w:rsidR="00376AB6" w:rsidRDefault="00376AB6" w:rsidP="00F3383A">
      <w:pPr>
        <w:adjustRightInd w:val="0"/>
        <w:snapToGrid w:val="0"/>
        <w:spacing w:after="110"/>
        <w:jc w:val="center"/>
        <w:rPr>
          <w:rFonts w:ascii="新宋体" w:eastAsia="新宋体" w:hAnsi="新宋体"/>
          <w:b/>
          <w:color w:val="000000"/>
          <w:sz w:val="30"/>
          <w:szCs w:val="30"/>
        </w:rPr>
      </w:pPr>
      <w:r w:rsidRPr="00F3383A">
        <w:rPr>
          <w:rFonts w:ascii="新宋体" w:eastAsia="新宋体" w:hAnsi="新宋体" w:hint="eastAsia"/>
          <w:b/>
          <w:color w:val="000000"/>
          <w:sz w:val="30"/>
          <w:szCs w:val="30"/>
        </w:rPr>
        <w:lastRenderedPageBreak/>
        <w:t>青银</w:t>
      </w:r>
      <w:r w:rsidRPr="00F3383A">
        <w:rPr>
          <w:rFonts w:ascii="新宋体" w:eastAsia="新宋体" w:hAnsi="新宋体"/>
          <w:b/>
          <w:color w:val="000000"/>
          <w:sz w:val="30"/>
          <w:szCs w:val="30"/>
        </w:rPr>
        <w:t>理财有限责任公司理财产品投资协议书</w:t>
      </w:r>
    </w:p>
    <w:p w14:paraId="3C8E1EDC" w14:textId="77777777" w:rsidR="00376AB6" w:rsidRPr="00F3383A" w:rsidRDefault="00376AB6" w:rsidP="005D1A7D">
      <w:pPr>
        <w:adjustRightInd w:val="0"/>
        <w:snapToGrid w:val="0"/>
        <w:jc w:val="center"/>
        <w:rPr>
          <w:rFonts w:ascii="新宋体" w:eastAsia="新宋体" w:hAnsi="新宋体"/>
          <w:b/>
          <w:sz w:val="30"/>
          <w:szCs w:val="30"/>
        </w:rPr>
      </w:pPr>
    </w:p>
    <w:p w14:paraId="3342B151"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一、重要声明</w:t>
      </w:r>
    </w:p>
    <w:p w14:paraId="209950A3"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本投资协议书与</w:t>
      </w:r>
      <w:r w:rsidRPr="00F3383A">
        <w:rPr>
          <w:rFonts w:ascii="新宋体" w:eastAsia="新宋体" w:hAnsi="新宋体" w:hint="eastAsia"/>
          <w:color w:val="000000"/>
          <w:szCs w:val="21"/>
        </w:rPr>
        <w:t>产品说明书、风险揭示书、客户权益须知等为本理财计划销售协议不可分割的组成部分。购买理财产品前，您应仔细阅读上述文件中的各项条款，确保自己完全理解本理财计划的产品性质、资金投向、各类风险等基本情况，在慎重考虑后自行决定购买与自身风险承受能力和理财需求相匹配的理财产品。</w:t>
      </w:r>
    </w:p>
    <w:p w14:paraId="34B73962" w14:textId="77777777" w:rsidR="00376AB6" w:rsidRPr="00F3383A" w:rsidRDefault="00376AB6" w:rsidP="00F3383A">
      <w:pPr>
        <w:adjustRightInd w:val="0"/>
        <w:snapToGrid w:val="0"/>
        <w:spacing w:line="360" w:lineRule="auto"/>
        <w:ind w:firstLineChars="200" w:firstLine="422"/>
        <w:rPr>
          <w:rFonts w:ascii="新宋体" w:eastAsia="新宋体" w:hAnsi="新宋体"/>
          <w:b/>
          <w:color w:val="000000"/>
          <w:szCs w:val="21"/>
        </w:rPr>
      </w:pPr>
      <w:r w:rsidRPr="00F3383A">
        <w:rPr>
          <w:rFonts w:ascii="新宋体" w:eastAsia="新宋体" w:hAnsi="新宋体" w:hint="eastAsia"/>
          <w:b/>
          <w:color w:val="000000"/>
          <w:szCs w:val="21"/>
        </w:rPr>
        <w:t>本理财计划与存款有明显区别。理财非存款、产品有风险、投资须谨慎。青银理财有限责任公司（以下简称“青银理财”）不保证本理财计划的本金及收益。本理财计划在发生不利情况下（可能但不一定发生），客户可能无法获得收益，并面临损失本金的风险。您应充分认识投资风险。</w:t>
      </w:r>
    </w:p>
    <w:p w14:paraId="742138F8"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二、理财产品投资者的权利义务</w:t>
      </w:r>
    </w:p>
    <w:p w14:paraId="3993702A"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投资者购买本理财产品的行为即视为对理财产品合同的承认和接受，理财产品投资者自取得依据理财产品合同发行的理财产品份额，即成为理财产品投资者和理财产品合同当事人。理财产品投资者作为当事人并不以在理财产品合同上书面签章或签字为必要条件。</w:t>
      </w:r>
    </w:p>
    <w:p w14:paraId="6842CEA7"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（一）理财产品投资者的权利：</w:t>
      </w:r>
    </w:p>
    <w:p w14:paraId="65FEBCE0"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1．按理财产品合同的约定取得理财收益；</w:t>
      </w:r>
    </w:p>
    <w:p w14:paraId="78A0BFE7"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2．按理财产品合同的约定查询获得公开披露的理财产品信息资料</w:t>
      </w:r>
      <w:r>
        <w:rPr>
          <w:rFonts w:ascii="新宋体" w:eastAsia="新宋体" w:hAnsi="新宋体" w:hint="eastAsia"/>
          <w:color w:val="000000"/>
          <w:szCs w:val="21"/>
        </w:rPr>
        <w:t>；</w:t>
      </w:r>
    </w:p>
    <w:p w14:paraId="49EEFBA6"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3．产品终止后对清算后的理财产品资产净值按理财产品持有份额比例参与分配</w:t>
      </w:r>
      <w:r>
        <w:rPr>
          <w:rFonts w:ascii="新宋体" w:eastAsia="新宋体" w:hAnsi="新宋体" w:hint="eastAsia"/>
          <w:color w:val="000000"/>
          <w:szCs w:val="21"/>
        </w:rPr>
        <w:t>；</w:t>
      </w:r>
    </w:p>
    <w:p w14:paraId="7038FD86"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4．要求理财产品管理人或理财产品托管人及时行使法律法规、理财产品合同所规定的义务</w:t>
      </w:r>
      <w:r>
        <w:rPr>
          <w:rFonts w:ascii="新宋体" w:eastAsia="新宋体" w:hAnsi="新宋体" w:hint="eastAsia"/>
          <w:color w:val="000000"/>
          <w:szCs w:val="21"/>
        </w:rPr>
        <w:t>；</w:t>
      </w:r>
    </w:p>
    <w:p w14:paraId="5562DEF0" w14:textId="77777777" w:rsidR="00376AB6" w:rsidRDefault="00376AB6" w:rsidP="00F3383A">
      <w:pPr>
        <w:adjustRightInd w:val="0"/>
        <w:snapToGrid w:val="0"/>
        <w:spacing w:line="360" w:lineRule="auto"/>
        <w:ind w:firstLineChars="200" w:firstLine="420"/>
        <w:rPr>
          <w:rFonts w:ascii="新宋体" w:eastAsia="新宋体" w:hAnsi="新宋体"/>
          <w:color w:val="000000"/>
          <w:szCs w:val="21"/>
        </w:rPr>
      </w:pPr>
      <w:r w:rsidRPr="00F3383A">
        <w:rPr>
          <w:rFonts w:ascii="新宋体" w:eastAsia="新宋体" w:hAnsi="新宋体"/>
          <w:color w:val="000000"/>
          <w:szCs w:val="21"/>
        </w:rPr>
        <w:t>5．对理财产品管理人、理财产品托管人损害其合法权益而要求予以赔偿</w:t>
      </w:r>
      <w:r>
        <w:rPr>
          <w:rFonts w:ascii="新宋体" w:eastAsia="新宋体" w:hAnsi="新宋体" w:hint="eastAsia"/>
          <w:color w:val="000000"/>
          <w:szCs w:val="21"/>
        </w:rPr>
        <w:t>；</w:t>
      </w:r>
    </w:p>
    <w:p w14:paraId="4D0F6E56" w14:textId="77777777" w:rsidR="00376AB6" w:rsidRPr="00F3383A" w:rsidRDefault="00376AB6" w:rsidP="00A127CE">
      <w:pPr>
        <w:adjustRightInd w:val="0"/>
        <w:snapToGrid w:val="0"/>
        <w:spacing w:line="360" w:lineRule="auto"/>
        <w:ind w:firstLineChars="200" w:firstLine="420"/>
        <w:rPr>
          <w:rFonts w:ascii="新宋体" w:eastAsia="新宋体" w:hAnsi="新宋体"/>
          <w:color w:val="000000"/>
          <w:szCs w:val="21"/>
        </w:rPr>
      </w:pPr>
      <w:bookmarkStart w:id="0" w:name="_Hlk114732026"/>
      <w:r>
        <w:rPr>
          <w:rFonts w:ascii="新宋体" w:eastAsia="新宋体" w:hAnsi="新宋体"/>
          <w:color w:val="000000"/>
          <w:szCs w:val="21"/>
        </w:rPr>
        <w:t xml:space="preserve">6. </w:t>
      </w:r>
      <w:r w:rsidRPr="00A127CE">
        <w:rPr>
          <w:rFonts w:ascii="新宋体" w:eastAsia="新宋体" w:hAnsi="新宋体" w:hint="eastAsia"/>
          <w:color w:val="000000"/>
          <w:szCs w:val="21"/>
        </w:rPr>
        <w:t>在购买</w:t>
      </w:r>
      <w:r>
        <w:rPr>
          <w:rFonts w:ascii="新宋体" w:eastAsia="新宋体" w:hAnsi="新宋体" w:hint="eastAsia"/>
          <w:color w:val="000000"/>
          <w:szCs w:val="21"/>
        </w:rPr>
        <w:t>理财产品管理人</w:t>
      </w:r>
      <w:r w:rsidRPr="00A127CE">
        <w:rPr>
          <w:rFonts w:ascii="新宋体" w:eastAsia="新宋体" w:hAnsi="新宋体" w:hint="eastAsia"/>
          <w:color w:val="000000"/>
          <w:szCs w:val="21"/>
        </w:rPr>
        <w:t>销售的私募理财产品后，可以享有</w:t>
      </w:r>
      <w:r w:rsidRPr="00A127CE">
        <w:rPr>
          <w:rFonts w:ascii="新宋体" w:eastAsia="新宋体" w:hAnsi="新宋体"/>
          <w:color w:val="000000"/>
          <w:szCs w:val="21"/>
        </w:rPr>
        <w:t xml:space="preserve"> 24 小时的投资冷静期，</w:t>
      </w:r>
      <w:r w:rsidRPr="00A127CE">
        <w:rPr>
          <w:rFonts w:ascii="新宋体" w:eastAsia="新宋体" w:hAnsi="新宋体" w:hint="eastAsia"/>
          <w:color w:val="000000"/>
          <w:szCs w:val="21"/>
        </w:rPr>
        <w:t>在冷静期内，如</w:t>
      </w:r>
      <w:r>
        <w:rPr>
          <w:rFonts w:ascii="新宋体" w:eastAsia="新宋体" w:hAnsi="新宋体" w:hint="eastAsia"/>
          <w:color w:val="000000"/>
          <w:szCs w:val="21"/>
        </w:rPr>
        <w:t>投资者</w:t>
      </w:r>
      <w:r w:rsidRPr="00A127CE">
        <w:rPr>
          <w:rFonts w:ascii="新宋体" w:eastAsia="新宋体" w:hAnsi="新宋体" w:hint="eastAsia"/>
          <w:color w:val="000000"/>
          <w:szCs w:val="21"/>
        </w:rPr>
        <w:t>改变投资决定，应立即在投资冷静期内通过销售服务机构向</w:t>
      </w:r>
      <w:r>
        <w:rPr>
          <w:rFonts w:ascii="新宋体" w:eastAsia="新宋体" w:hAnsi="新宋体" w:hint="eastAsia"/>
          <w:color w:val="000000"/>
          <w:szCs w:val="21"/>
        </w:rPr>
        <w:t>理财产品管理人</w:t>
      </w:r>
      <w:r w:rsidRPr="00A127CE">
        <w:rPr>
          <w:rFonts w:ascii="新宋体" w:eastAsia="新宋体" w:hAnsi="新宋体" w:hint="eastAsia"/>
          <w:color w:val="000000"/>
          <w:szCs w:val="21"/>
        </w:rPr>
        <w:t>提出解除相应理财产品销售文件申请，</w:t>
      </w:r>
      <w:r>
        <w:rPr>
          <w:rFonts w:ascii="新宋体" w:eastAsia="新宋体" w:hAnsi="新宋体" w:hint="eastAsia"/>
          <w:color w:val="000000"/>
          <w:szCs w:val="21"/>
        </w:rPr>
        <w:t>理财产品管理人</w:t>
      </w:r>
      <w:r w:rsidRPr="00A127CE">
        <w:rPr>
          <w:rFonts w:ascii="新宋体" w:eastAsia="新宋体" w:hAnsi="新宋体" w:hint="eastAsia"/>
          <w:color w:val="000000"/>
          <w:szCs w:val="21"/>
        </w:rPr>
        <w:t>应当遵从</w:t>
      </w:r>
      <w:r>
        <w:rPr>
          <w:rFonts w:ascii="新宋体" w:eastAsia="新宋体" w:hAnsi="新宋体" w:hint="eastAsia"/>
          <w:color w:val="000000"/>
          <w:szCs w:val="21"/>
        </w:rPr>
        <w:t>投资者</w:t>
      </w:r>
      <w:r w:rsidRPr="00A127CE">
        <w:rPr>
          <w:rFonts w:ascii="新宋体" w:eastAsia="新宋体" w:hAnsi="新宋体" w:hint="eastAsia"/>
          <w:color w:val="000000"/>
          <w:szCs w:val="21"/>
        </w:rPr>
        <w:t>意愿，解除已签订的销售文件，并由销售服务机构及时退还</w:t>
      </w:r>
      <w:r>
        <w:rPr>
          <w:rFonts w:ascii="新宋体" w:eastAsia="新宋体" w:hAnsi="新宋体" w:hint="eastAsia"/>
          <w:color w:val="000000"/>
          <w:szCs w:val="21"/>
        </w:rPr>
        <w:t>投资者</w:t>
      </w:r>
      <w:r w:rsidRPr="00A127CE">
        <w:rPr>
          <w:rFonts w:ascii="新宋体" w:eastAsia="新宋体" w:hAnsi="新宋体" w:hint="eastAsia"/>
          <w:color w:val="000000"/>
          <w:szCs w:val="21"/>
        </w:rPr>
        <w:t>的全部投资款项。投资冷静期自</w:t>
      </w:r>
      <w:r>
        <w:rPr>
          <w:rFonts w:ascii="新宋体" w:eastAsia="新宋体" w:hAnsi="新宋体" w:hint="eastAsia"/>
          <w:color w:val="000000"/>
          <w:szCs w:val="21"/>
        </w:rPr>
        <w:t>投资者</w:t>
      </w:r>
      <w:r w:rsidRPr="00A127CE">
        <w:rPr>
          <w:rFonts w:ascii="新宋体" w:eastAsia="新宋体" w:hAnsi="新宋体" w:hint="eastAsia"/>
          <w:color w:val="000000"/>
          <w:szCs w:val="21"/>
        </w:rPr>
        <w:t>对理财产品销售文件签字确认后起算</w:t>
      </w:r>
      <w:r>
        <w:rPr>
          <w:rFonts w:ascii="新宋体" w:eastAsia="新宋体" w:hAnsi="新宋体" w:hint="eastAsia"/>
          <w:color w:val="000000"/>
          <w:szCs w:val="21"/>
        </w:rPr>
        <w:t>。</w:t>
      </w:r>
    </w:p>
    <w:bookmarkEnd w:id="0"/>
    <w:p w14:paraId="6408A837"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Pr>
          <w:rFonts w:ascii="新宋体" w:eastAsia="新宋体" w:hAnsi="新宋体"/>
          <w:color w:val="000000"/>
          <w:szCs w:val="21"/>
        </w:rPr>
        <w:t>7</w:t>
      </w:r>
      <w:r w:rsidRPr="00F3383A">
        <w:rPr>
          <w:rFonts w:ascii="新宋体" w:eastAsia="新宋体" w:hAnsi="新宋体"/>
          <w:color w:val="000000"/>
          <w:szCs w:val="21"/>
        </w:rPr>
        <w:t>．法律法规、理财产品合同规定的其它权利。</w:t>
      </w:r>
    </w:p>
    <w:p w14:paraId="3B2A310E"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（二）理财产品投资者的义务：</w:t>
      </w:r>
    </w:p>
    <w:p w14:paraId="5CA8AF37"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1．遵守有关法律法规和理财产品合同的约定；</w:t>
      </w:r>
    </w:p>
    <w:p w14:paraId="4E56B59C"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2．缴纳理财产品认购、申购和赎回等事宜涉及的款项及规定的费用</w:t>
      </w:r>
      <w:r>
        <w:rPr>
          <w:rFonts w:ascii="新宋体" w:eastAsia="新宋体" w:hAnsi="新宋体" w:hint="eastAsia"/>
          <w:color w:val="000000"/>
          <w:szCs w:val="21"/>
        </w:rPr>
        <w:t>（如有）</w:t>
      </w:r>
      <w:r w:rsidRPr="00F3383A">
        <w:rPr>
          <w:rFonts w:ascii="新宋体" w:eastAsia="新宋体" w:hAnsi="新宋体"/>
          <w:color w:val="000000"/>
          <w:szCs w:val="21"/>
        </w:rPr>
        <w:t>；</w:t>
      </w:r>
    </w:p>
    <w:p w14:paraId="6F81F956"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hint="eastAsia"/>
          <w:color w:val="000000"/>
          <w:szCs w:val="21"/>
        </w:rPr>
        <w:t>3．以对理财产品的投资额为限承担本理财产品亏损或者终止的有限责任</w:t>
      </w:r>
      <w:r>
        <w:rPr>
          <w:rFonts w:ascii="新宋体" w:eastAsia="新宋体" w:hAnsi="新宋体" w:hint="eastAsia"/>
          <w:color w:val="000000"/>
          <w:szCs w:val="21"/>
        </w:rPr>
        <w:t>；</w:t>
      </w:r>
    </w:p>
    <w:p w14:paraId="68474603"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4．不从事任何有损本理财产品及本理财产品</w:t>
      </w:r>
      <w:r>
        <w:rPr>
          <w:rFonts w:ascii="新宋体" w:eastAsia="新宋体" w:hAnsi="新宋体" w:hint="eastAsia"/>
          <w:color w:val="000000"/>
          <w:szCs w:val="21"/>
        </w:rPr>
        <w:t>涉及的</w:t>
      </w:r>
      <w:r w:rsidRPr="00F3383A">
        <w:rPr>
          <w:rFonts w:ascii="新宋体" w:eastAsia="新宋体" w:hAnsi="新宋体"/>
          <w:color w:val="000000"/>
          <w:szCs w:val="21"/>
        </w:rPr>
        <w:t>其他合同当事人合法权益的活动</w:t>
      </w:r>
      <w:r>
        <w:rPr>
          <w:rFonts w:ascii="新宋体" w:eastAsia="新宋体" w:hAnsi="新宋体" w:hint="eastAsia"/>
          <w:color w:val="000000"/>
          <w:szCs w:val="21"/>
        </w:rPr>
        <w:t>；</w:t>
      </w:r>
    </w:p>
    <w:p w14:paraId="1155BEFA" w14:textId="77777777" w:rsidR="00376AB6" w:rsidRDefault="00376AB6" w:rsidP="00F3383A">
      <w:pPr>
        <w:adjustRightInd w:val="0"/>
        <w:snapToGrid w:val="0"/>
        <w:spacing w:line="360" w:lineRule="auto"/>
        <w:ind w:firstLineChars="200" w:firstLine="420"/>
        <w:rPr>
          <w:rFonts w:ascii="新宋体" w:eastAsia="新宋体" w:hAnsi="新宋体"/>
          <w:color w:val="000000"/>
          <w:szCs w:val="21"/>
        </w:rPr>
      </w:pPr>
      <w:r w:rsidRPr="00F3383A">
        <w:rPr>
          <w:rFonts w:ascii="新宋体" w:eastAsia="新宋体" w:hAnsi="新宋体"/>
          <w:color w:val="000000"/>
          <w:szCs w:val="21"/>
        </w:rPr>
        <w:t>5．返还其在理财投资过程中取得的不当得利；</w:t>
      </w:r>
    </w:p>
    <w:p w14:paraId="218C4727" w14:textId="77777777" w:rsidR="00376AB6" w:rsidRDefault="00376AB6" w:rsidP="00F77B86">
      <w:pPr>
        <w:adjustRightInd w:val="0"/>
        <w:snapToGrid w:val="0"/>
        <w:spacing w:line="360" w:lineRule="auto"/>
        <w:ind w:firstLineChars="200" w:firstLine="420"/>
        <w:rPr>
          <w:rFonts w:ascii="新宋体" w:eastAsia="新宋体" w:hAnsi="新宋体"/>
          <w:szCs w:val="21"/>
        </w:rPr>
      </w:pPr>
      <w:r>
        <w:rPr>
          <w:rFonts w:ascii="新宋体" w:eastAsia="新宋体" w:hAnsi="新宋体" w:hint="eastAsia"/>
          <w:szCs w:val="21"/>
        </w:rPr>
        <w:lastRenderedPageBreak/>
        <w:t>6</w:t>
      </w:r>
      <w:r>
        <w:rPr>
          <w:rFonts w:ascii="新宋体" w:eastAsia="新宋体" w:hAnsi="新宋体"/>
          <w:szCs w:val="21"/>
        </w:rPr>
        <w:t>.</w:t>
      </w:r>
      <w:r>
        <w:rPr>
          <w:rFonts w:ascii="新宋体" w:eastAsia="新宋体" w:hAnsi="新宋体" w:hint="eastAsia"/>
          <w:szCs w:val="21"/>
        </w:rPr>
        <w:t xml:space="preserve"> </w:t>
      </w:r>
      <w:r w:rsidRPr="002A6DCD">
        <w:rPr>
          <w:rFonts w:ascii="新宋体" w:eastAsia="新宋体" w:hAnsi="新宋体" w:hint="eastAsia"/>
          <w:szCs w:val="21"/>
        </w:rPr>
        <w:t>承诺用于认购理财计划的资金来源合法合规，不存在使用贷款、发行债券等筹集的非自有资金投资本理财产品的情形</w:t>
      </w:r>
      <w:r>
        <w:rPr>
          <w:rFonts w:ascii="新宋体" w:eastAsia="新宋体" w:hAnsi="新宋体" w:hint="eastAsia"/>
          <w:szCs w:val="21"/>
        </w:rPr>
        <w:t>；</w:t>
      </w:r>
    </w:p>
    <w:p w14:paraId="1D925DD7" w14:textId="77777777" w:rsidR="00376AB6" w:rsidRDefault="00376AB6" w:rsidP="00674BB4">
      <w:pPr>
        <w:adjustRightInd w:val="0"/>
        <w:snapToGrid w:val="0"/>
        <w:spacing w:line="360" w:lineRule="auto"/>
        <w:ind w:firstLineChars="200" w:firstLine="420"/>
        <w:rPr>
          <w:rFonts w:ascii="新宋体" w:eastAsia="新宋体" w:hAnsi="新宋体"/>
          <w:szCs w:val="21"/>
        </w:rPr>
      </w:pPr>
      <w:bookmarkStart w:id="1" w:name="_Hlk114732114"/>
      <w:r>
        <w:rPr>
          <w:rFonts w:ascii="新宋体" w:eastAsia="新宋体" w:hAnsi="新宋体"/>
          <w:szCs w:val="21"/>
        </w:rPr>
        <w:t xml:space="preserve">7. </w:t>
      </w:r>
      <w:r w:rsidRPr="00674BB4">
        <w:rPr>
          <w:rFonts w:ascii="新宋体" w:eastAsia="新宋体" w:hAnsi="新宋体" w:hint="eastAsia"/>
          <w:szCs w:val="21"/>
        </w:rPr>
        <w:t>保证遵守国家反洗钱法律、法规及相关政策要求，不事涉及洗钱、恐怖融资、逃税、逃废债务、套取现金等违法违规活动，积极配合</w:t>
      </w:r>
      <w:r>
        <w:rPr>
          <w:rFonts w:ascii="新宋体" w:eastAsia="新宋体" w:hAnsi="新宋体" w:hint="eastAsia"/>
          <w:szCs w:val="21"/>
        </w:rPr>
        <w:t>理财产品管理人</w:t>
      </w:r>
      <w:r w:rsidRPr="00674BB4">
        <w:rPr>
          <w:rFonts w:ascii="新宋体" w:eastAsia="新宋体" w:hAnsi="新宋体" w:hint="eastAsia"/>
          <w:szCs w:val="21"/>
        </w:rPr>
        <w:t>和代销机构开展包括但不限于投资者身份识别、交易记录保存、</w:t>
      </w:r>
      <w:r>
        <w:rPr>
          <w:rFonts w:ascii="新宋体" w:eastAsia="新宋体" w:hAnsi="新宋体" w:hint="eastAsia"/>
          <w:szCs w:val="21"/>
        </w:rPr>
        <w:t>投资者</w:t>
      </w:r>
      <w:r w:rsidRPr="00674BB4">
        <w:rPr>
          <w:rFonts w:ascii="新宋体" w:eastAsia="新宋体" w:hAnsi="新宋体" w:hint="eastAsia"/>
          <w:szCs w:val="21"/>
        </w:rPr>
        <w:t>身份及交易背景尽职调查、大额和可疑交易报告等各项反洗钱、反恐怖融资及非居民金融账户涉税信息有关的工作，并按</w:t>
      </w:r>
      <w:r>
        <w:rPr>
          <w:rFonts w:ascii="新宋体" w:eastAsia="新宋体" w:hAnsi="新宋体" w:hint="eastAsia"/>
          <w:szCs w:val="21"/>
        </w:rPr>
        <w:t>理财产品管理人</w:t>
      </w:r>
      <w:r w:rsidRPr="00674BB4">
        <w:rPr>
          <w:rFonts w:ascii="新宋体" w:eastAsia="新宋体" w:hAnsi="新宋体" w:hint="eastAsia"/>
          <w:szCs w:val="21"/>
        </w:rPr>
        <w:t>或代销机构要求及时、真实、准确地提供相关证明材料。</w:t>
      </w:r>
      <w:r>
        <w:rPr>
          <w:rFonts w:ascii="新宋体" w:eastAsia="新宋体" w:hAnsi="新宋体" w:hint="eastAsia"/>
          <w:szCs w:val="21"/>
        </w:rPr>
        <w:t>投资者</w:t>
      </w:r>
      <w:r w:rsidRPr="00674BB4">
        <w:rPr>
          <w:rFonts w:ascii="新宋体" w:eastAsia="新宋体" w:hAnsi="新宋体" w:hint="eastAsia"/>
          <w:szCs w:val="21"/>
        </w:rPr>
        <w:t>保证其不属于联合国、欧盟或美国等制裁名单，及中国政府部门或有权机关发布的涉恐及反洗钱相关风险名单内的企业；不位于被联合国、欧盟或美国等制裁的国家和地区。</w:t>
      </w:r>
    </w:p>
    <w:p w14:paraId="1326BD33" w14:textId="77777777" w:rsidR="00376AB6" w:rsidRDefault="00376AB6" w:rsidP="00674BB4">
      <w:pPr>
        <w:adjustRightInd w:val="0"/>
        <w:snapToGrid w:val="0"/>
        <w:spacing w:line="360" w:lineRule="auto"/>
        <w:ind w:firstLineChars="200" w:firstLine="420"/>
        <w:rPr>
          <w:rFonts w:ascii="新宋体" w:eastAsia="新宋体" w:hAnsi="新宋体"/>
          <w:szCs w:val="21"/>
        </w:rPr>
      </w:pPr>
      <w:r>
        <w:rPr>
          <w:rFonts w:ascii="新宋体" w:eastAsia="新宋体" w:hAnsi="新宋体" w:hint="eastAsia"/>
          <w:szCs w:val="21"/>
        </w:rPr>
        <w:t>8.</w:t>
      </w:r>
      <w:r>
        <w:rPr>
          <w:rFonts w:ascii="新宋体" w:eastAsia="新宋体" w:hAnsi="新宋体"/>
          <w:szCs w:val="21"/>
        </w:rPr>
        <w:t xml:space="preserve"> </w:t>
      </w:r>
      <w:r w:rsidRPr="00674BB4">
        <w:rPr>
          <w:rFonts w:ascii="新宋体" w:eastAsia="新宋体" w:hAnsi="新宋体" w:hint="eastAsia"/>
          <w:szCs w:val="21"/>
        </w:rPr>
        <w:t>基于</w:t>
      </w:r>
      <w:r>
        <w:rPr>
          <w:rFonts w:ascii="新宋体" w:eastAsia="新宋体" w:hAnsi="新宋体" w:hint="eastAsia"/>
          <w:szCs w:val="21"/>
        </w:rPr>
        <w:t>理财产品管理人</w:t>
      </w:r>
      <w:r w:rsidRPr="00674BB4">
        <w:rPr>
          <w:rFonts w:ascii="新宋体" w:eastAsia="新宋体" w:hAnsi="新宋体" w:hint="eastAsia"/>
          <w:szCs w:val="21"/>
        </w:rPr>
        <w:t>履行本协议、进行服务管理和风险管理、报送监管信息需要，履行反洗钱、投资者资质审核和销售适当性等法律法规和监管要求的义务，</w:t>
      </w:r>
      <w:r>
        <w:rPr>
          <w:rFonts w:ascii="新宋体" w:eastAsia="新宋体" w:hAnsi="新宋体"/>
          <w:szCs w:val="21"/>
        </w:rPr>
        <w:t>投资者</w:t>
      </w:r>
      <w:r w:rsidRPr="00674BB4">
        <w:rPr>
          <w:rFonts w:ascii="新宋体" w:eastAsia="新宋体" w:hAnsi="新宋体"/>
          <w:szCs w:val="21"/>
        </w:rPr>
        <w:t>授权</w:t>
      </w:r>
      <w:r>
        <w:rPr>
          <w:rFonts w:ascii="新宋体" w:eastAsia="新宋体" w:hAnsi="新宋体"/>
          <w:szCs w:val="21"/>
        </w:rPr>
        <w:t>理财产品管理人</w:t>
      </w:r>
      <w:r w:rsidRPr="00674BB4">
        <w:rPr>
          <w:rFonts w:ascii="新宋体" w:eastAsia="新宋体" w:hAnsi="新宋体"/>
          <w:szCs w:val="21"/>
        </w:rPr>
        <w:t>在业务办理或履行过程中收集、存储、</w:t>
      </w:r>
      <w:r w:rsidRPr="00674BB4">
        <w:rPr>
          <w:rFonts w:ascii="新宋体" w:eastAsia="新宋体" w:hAnsi="新宋体" w:hint="eastAsia"/>
          <w:szCs w:val="21"/>
        </w:rPr>
        <w:t>使用、加工、传输其向</w:t>
      </w:r>
      <w:r>
        <w:rPr>
          <w:rFonts w:ascii="新宋体" w:eastAsia="新宋体" w:hAnsi="新宋体" w:hint="eastAsia"/>
          <w:szCs w:val="21"/>
        </w:rPr>
        <w:t>理财产品管理人</w:t>
      </w:r>
      <w:r w:rsidRPr="00674BB4">
        <w:rPr>
          <w:rFonts w:ascii="新宋体" w:eastAsia="新宋体" w:hAnsi="新宋体" w:hint="eastAsia"/>
          <w:szCs w:val="21"/>
        </w:rPr>
        <w:t>或代销机构提供的客户信息、文件以及在服务过程中产生的信息、文件（以下简称“客户信息”）</w:t>
      </w:r>
      <w:r w:rsidRPr="00674BB4">
        <w:rPr>
          <w:rFonts w:ascii="新宋体" w:eastAsia="新宋体" w:hAnsi="新宋体"/>
          <w:szCs w:val="21"/>
        </w:rPr>
        <w:t xml:space="preserve"> ，同意</w:t>
      </w:r>
      <w:r>
        <w:rPr>
          <w:rFonts w:ascii="新宋体" w:eastAsia="新宋体" w:hAnsi="新宋体"/>
          <w:szCs w:val="21"/>
        </w:rPr>
        <w:t>理财产品管理人</w:t>
      </w:r>
      <w:r w:rsidRPr="00674BB4">
        <w:rPr>
          <w:rFonts w:ascii="新宋体" w:eastAsia="新宋体" w:hAnsi="新宋体" w:hint="eastAsia"/>
          <w:szCs w:val="21"/>
        </w:rPr>
        <w:t>向监管部门或有权机关提供客户信息，但</w:t>
      </w:r>
      <w:r>
        <w:rPr>
          <w:rFonts w:ascii="新宋体" w:eastAsia="新宋体" w:hAnsi="新宋体" w:hint="eastAsia"/>
          <w:szCs w:val="21"/>
        </w:rPr>
        <w:t>理财产品管理人</w:t>
      </w:r>
      <w:r w:rsidRPr="00674BB4">
        <w:rPr>
          <w:rFonts w:ascii="新宋体" w:eastAsia="新宋体" w:hAnsi="新宋体" w:hint="eastAsia"/>
          <w:szCs w:val="21"/>
        </w:rPr>
        <w:t>应在信息传输过程中，采取有效措施确保信息安全与保密。投资者为自然人的，客户信息包括</w:t>
      </w:r>
      <w:r>
        <w:rPr>
          <w:rFonts w:ascii="新宋体" w:eastAsia="新宋体" w:hAnsi="新宋体" w:hint="eastAsia"/>
          <w:szCs w:val="21"/>
        </w:rPr>
        <w:t>但不限于</w:t>
      </w:r>
      <w:r w:rsidRPr="00674BB4">
        <w:rPr>
          <w:rFonts w:ascii="新宋体" w:eastAsia="新宋体" w:hAnsi="新宋体" w:hint="eastAsia"/>
          <w:szCs w:val="21"/>
        </w:rPr>
        <w:t>：①个人基本信息（姓名、性别、出生日期、国籍、身份证件或者身份证明文件的种类、证件号码、有效期限和证件地址、职业、年龄、民族、居民涉税标识、工作单位名称、工作单位行业背景、外国投资者的护照、签证类型和护照、签证有效期、</w:t>
      </w:r>
      <w:r w:rsidRPr="00674BB4">
        <w:rPr>
          <w:rFonts w:ascii="新宋体" w:eastAsia="新宋体" w:hAnsi="新宋体"/>
          <w:szCs w:val="21"/>
        </w:rPr>
        <w:t xml:space="preserve"> 生物识别信息、</w:t>
      </w:r>
      <w:r>
        <w:rPr>
          <w:rFonts w:ascii="新宋体" w:eastAsia="新宋体" w:hAnsi="新宋体"/>
          <w:szCs w:val="21"/>
        </w:rPr>
        <w:t>投资者</w:t>
      </w:r>
      <w:r w:rsidRPr="00674BB4">
        <w:rPr>
          <w:rFonts w:ascii="新宋体" w:eastAsia="新宋体" w:hAnsi="新宋体"/>
          <w:szCs w:val="21"/>
        </w:rPr>
        <w:t>在</w:t>
      </w:r>
      <w:r>
        <w:rPr>
          <w:rFonts w:ascii="新宋体" w:eastAsia="新宋体" w:hAnsi="新宋体"/>
          <w:szCs w:val="21"/>
        </w:rPr>
        <w:t>理财产品管理人</w:t>
      </w:r>
      <w:r w:rsidRPr="00674BB4">
        <w:rPr>
          <w:rFonts w:ascii="新宋体" w:eastAsia="新宋体" w:hAnsi="新宋体" w:hint="eastAsia"/>
          <w:szCs w:val="21"/>
        </w:rPr>
        <w:t>的客户号等信息）</w:t>
      </w:r>
      <w:r>
        <w:rPr>
          <w:rFonts w:ascii="新宋体" w:eastAsia="新宋体" w:hAnsi="新宋体" w:hint="eastAsia"/>
          <w:szCs w:val="21"/>
        </w:rPr>
        <w:t>；</w:t>
      </w:r>
      <w:r w:rsidRPr="00674BB4">
        <w:rPr>
          <w:rFonts w:ascii="新宋体" w:eastAsia="新宋体" w:hAnsi="新宋体"/>
          <w:szCs w:val="21"/>
        </w:rPr>
        <w:t>②联络信息（固定电话及移动电话等联系电话、</w:t>
      </w:r>
      <w:r w:rsidRPr="00674BB4">
        <w:rPr>
          <w:rFonts w:ascii="新宋体" w:eastAsia="新宋体" w:hAnsi="新宋体" w:hint="eastAsia"/>
          <w:szCs w:val="21"/>
        </w:rPr>
        <w:t>常住地地址及工作单位地址等联系地址、邮政编码、电子邮箱等信息）</w:t>
      </w:r>
      <w:r>
        <w:rPr>
          <w:rFonts w:ascii="新宋体" w:eastAsia="新宋体" w:hAnsi="新宋体" w:hint="eastAsia"/>
          <w:szCs w:val="21"/>
        </w:rPr>
        <w:t>；</w:t>
      </w:r>
      <w:r w:rsidRPr="006D0101">
        <w:rPr>
          <w:rFonts w:ascii="新宋体" w:eastAsia="新宋体" w:hAnsi="新宋体" w:hint="eastAsia"/>
          <w:szCs w:val="21"/>
        </w:rPr>
        <w:t>③财产信息（投资者收入来源和数额、资产、债务、财务状况等财产信息）；</w:t>
      </w:r>
      <w:r w:rsidRPr="006D0101">
        <w:rPr>
          <w:rFonts w:ascii="新宋体" w:eastAsia="新宋体" w:hAnsi="新宋体"/>
          <w:szCs w:val="21"/>
        </w:rPr>
        <w:t>④账户及相关信息（投资者在理财产品管理人的账户信息、历史交易记录等）</w:t>
      </w:r>
      <w:r w:rsidRPr="006D0101">
        <w:rPr>
          <w:rFonts w:ascii="新宋体" w:eastAsia="新宋体" w:hAnsi="新宋体" w:hint="eastAsia"/>
          <w:szCs w:val="21"/>
        </w:rPr>
        <w:t>；⑤投资经验、风险偏好与投资目标（投资者投资经验、风险偏好和风险承受能力，投资者预定的投资目标、期限、流动性和投资品类等资产配置目标）；</w:t>
      </w:r>
      <w:r w:rsidRPr="006D0101">
        <w:rPr>
          <w:rFonts w:ascii="新宋体" w:eastAsia="新宋体" w:hAnsi="新宋体"/>
          <w:szCs w:val="21"/>
        </w:rPr>
        <w:t>⑥在与投资者建立业务关系过程中及服务过程中产生、获取、</w:t>
      </w:r>
      <w:r w:rsidRPr="006D0101">
        <w:rPr>
          <w:rFonts w:ascii="新宋体" w:eastAsia="新宋体" w:hAnsi="新宋体" w:hint="eastAsia"/>
          <w:szCs w:val="21"/>
        </w:rPr>
        <w:t>保存的其他与业务相关的个人信息及法律法规规定的其他必要信息。</w:t>
      </w:r>
    </w:p>
    <w:p w14:paraId="50351AED"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hint="eastAsia"/>
          <w:szCs w:val="21"/>
        </w:rPr>
        <w:t>9</w:t>
      </w:r>
      <w:r>
        <w:rPr>
          <w:rFonts w:ascii="新宋体" w:eastAsia="新宋体" w:hAnsi="新宋体"/>
          <w:szCs w:val="21"/>
        </w:rPr>
        <w:t xml:space="preserve">. </w:t>
      </w:r>
      <w:r>
        <w:rPr>
          <w:rFonts w:ascii="新宋体" w:eastAsia="新宋体" w:hAnsi="新宋体" w:hint="eastAsia"/>
          <w:szCs w:val="21"/>
        </w:rPr>
        <w:t>理财投资者</w:t>
      </w:r>
      <w:r w:rsidRPr="00CE7DA7">
        <w:rPr>
          <w:rFonts w:ascii="新宋体" w:eastAsia="新宋体" w:hAnsi="新宋体"/>
          <w:szCs w:val="21"/>
        </w:rPr>
        <w:t>具有完全民事行为能力，有完全适当的资格与能力订立并履行本协议，不存在法律、行政法规有关规定禁止或限制投资本理财产品的情形。</w:t>
      </w:r>
    </w:p>
    <w:p w14:paraId="2056E84A"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 xml:space="preserve">10. </w:t>
      </w:r>
      <w:r>
        <w:rPr>
          <w:rFonts w:ascii="新宋体" w:eastAsia="新宋体" w:hAnsi="新宋体" w:hint="eastAsia"/>
          <w:szCs w:val="21"/>
        </w:rPr>
        <w:t>理财投资者</w:t>
      </w:r>
      <w:r w:rsidRPr="00CE7DA7">
        <w:rPr>
          <w:rFonts w:ascii="新宋体" w:eastAsia="新宋体" w:hAnsi="新宋体"/>
          <w:szCs w:val="21"/>
        </w:rPr>
        <w:t>保证以真实身份投资本理财产品，保证提供给产品管理人和代销机构的信息和资料均真实、准确、完整、合法、有效。如</w:t>
      </w:r>
      <w:r>
        <w:rPr>
          <w:rFonts w:ascii="新宋体" w:eastAsia="新宋体" w:hAnsi="新宋体" w:hint="eastAsia"/>
          <w:szCs w:val="21"/>
        </w:rPr>
        <w:t>理财投资者</w:t>
      </w:r>
      <w:r w:rsidRPr="00CE7DA7">
        <w:rPr>
          <w:rFonts w:ascii="新宋体" w:eastAsia="新宋体" w:hAnsi="新宋体"/>
          <w:szCs w:val="21"/>
        </w:rPr>
        <w:t>的信息和/或资料发生变更，应当及时书面告知产品管理人或代销机构。否则，由此导致的后果应由投资者自行承担，产品管理人和代销机构对此不承担相应责任。</w:t>
      </w:r>
    </w:p>
    <w:p w14:paraId="411A31D4"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 xml:space="preserve">11. </w:t>
      </w:r>
      <w:r>
        <w:rPr>
          <w:rFonts w:ascii="新宋体" w:eastAsia="新宋体" w:hAnsi="新宋体" w:hint="eastAsia"/>
          <w:szCs w:val="21"/>
        </w:rPr>
        <w:t>理财投资者</w:t>
      </w:r>
      <w:r w:rsidRPr="00CE7DA7">
        <w:rPr>
          <w:rFonts w:ascii="新宋体" w:eastAsia="新宋体" w:hAnsi="新宋体"/>
          <w:szCs w:val="21"/>
        </w:rPr>
        <w:t>确认签署和履行本协议系其真实意思表示，且不会违反对其有约束力的任何合同和其他法律文件；投资者已经取得签订和履行本协议所需的一切有关批准、许可、备案或者登记。</w:t>
      </w:r>
    </w:p>
    <w:p w14:paraId="24F66EC7"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lastRenderedPageBreak/>
        <w:t xml:space="preserve">12. </w:t>
      </w:r>
      <w:r>
        <w:rPr>
          <w:rFonts w:ascii="新宋体" w:eastAsia="新宋体" w:hAnsi="新宋体" w:hint="eastAsia"/>
          <w:szCs w:val="21"/>
        </w:rPr>
        <w:t>理财投资者</w:t>
      </w:r>
      <w:r w:rsidRPr="00CE7DA7">
        <w:rPr>
          <w:rFonts w:ascii="新宋体" w:eastAsia="新宋体" w:hAnsi="新宋体"/>
          <w:szCs w:val="21"/>
        </w:rPr>
        <w:t>声明熟悉本理财产品类型特征及不同销售渠道的相关规定。</w:t>
      </w:r>
    </w:p>
    <w:p w14:paraId="1D049D30"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13.</w:t>
      </w:r>
      <w:r>
        <w:rPr>
          <w:rFonts w:ascii="新宋体" w:eastAsia="新宋体" w:hAnsi="新宋体" w:hint="eastAsia"/>
          <w:szCs w:val="21"/>
        </w:rPr>
        <w:t xml:space="preserve"> 理财投资者</w:t>
      </w:r>
      <w:r w:rsidRPr="00CE7DA7">
        <w:rPr>
          <w:rFonts w:ascii="新宋体" w:eastAsia="新宋体" w:hAnsi="新宋体"/>
          <w:szCs w:val="21"/>
        </w:rPr>
        <w:t>承诺：如委托他人购买本理财产品，代理人须出具具有法律效力的授权委托书。</w:t>
      </w:r>
    </w:p>
    <w:p w14:paraId="550F0C8F"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 xml:space="preserve">14. </w:t>
      </w:r>
      <w:r w:rsidRPr="00CE7DA7">
        <w:rPr>
          <w:rFonts w:ascii="新宋体" w:eastAsia="新宋体" w:hAnsi="新宋体"/>
          <w:szCs w:val="21"/>
        </w:rPr>
        <w:t>对于</w:t>
      </w:r>
      <w:r>
        <w:rPr>
          <w:rFonts w:ascii="新宋体" w:eastAsia="新宋体" w:hAnsi="新宋体"/>
          <w:szCs w:val="21"/>
        </w:rPr>
        <w:t>理财投资者</w:t>
      </w:r>
      <w:r w:rsidRPr="00CE7DA7">
        <w:rPr>
          <w:rFonts w:ascii="新宋体" w:eastAsia="新宋体" w:hAnsi="新宋体"/>
          <w:szCs w:val="21"/>
        </w:rPr>
        <w:t>通过网上银行等线上销售渠道方式购买的理财产品（不受限于本产品），</w:t>
      </w:r>
      <w:r>
        <w:rPr>
          <w:rFonts w:ascii="新宋体" w:eastAsia="新宋体" w:hAnsi="新宋体"/>
          <w:szCs w:val="21"/>
        </w:rPr>
        <w:t>理财投资者</w:t>
      </w:r>
      <w:r w:rsidRPr="00CE7DA7">
        <w:rPr>
          <w:rFonts w:ascii="新宋体" w:eastAsia="新宋体" w:hAnsi="新宋体"/>
          <w:szCs w:val="21"/>
        </w:rPr>
        <w:t>通过客户身份认证要素（包括但不限于账号、网上银行登录名、密码、数字证书、USBKey 等）或其他交易安全措施所完成的一切操作均视为</w:t>
      </w:r>
      <w:r>
        <w:rPr>
          <w:rFonts w:ascii="新宋体" w:eastAsia="新宋体" w:hAnsi="新宋体"/>
          <w:szCs w:val="21"/>
        </w:rPr>
        <w:t>理财投资者</w:t>
      </w:r>
      <w:r w:rsidRPr="00CE7DA7">
        <w:rPr>
          <w:rFonts w:ascii="新宋体" w:eastAsia="新宋体" w:hAnsi="新宋体"/>
          <w:szCs w:val="21"/>
        </w:rPr>
        <w:t>所为，</w:t>
      </w:r>
      <w:r>
        <w:rPr>
          <w:rFonts w:ascii="新宋体" w:eastAsia="新宋体" w:hAnsi="新宋体"/>
          <w:szCs w:val="21"/>
        </w:rPr>
        <w:t>理财投资者</w:t>
      </w:r>
      <w:r w:rsidRPr="00CE7DA7">
        <w:rPr>
          <w:rFonts w:ascii="新宋体" w:eastAsia="新宋体" w:hAnsi="新宋体"/>
          <w:szCs w:val="21"/>
        </w:rPr>
        <w:t>确认其在线上渠道系统点击确认的理财产品销售文件的合法有效性，与纸质签署具有同等效力，并确认记录以及录音、录像构成对</w:t>
      </w:r>
      <w:r>
        <w:rPr>
          <w:rFonts w:ascii="新宋体" w:eastAsia="新宋体" w:hAnsi="新宋体"/>
          <w:szCs w:val="21"/>
        </w:rPr>
        <w:t>理财投资者</w:t>
      </w:r>
      <w:r w:rsidRPr="00CE7DA7">
        <w:rPr>
          <w:rFonts w:ascii="新宋体" w:eastAsia="新宋体" w:hAnsi="新宋体"/>
          <w:szCs w:val="21"/>
        </w:rPr>
        <w:t>操作行为（包括但不限于购买、赎回、撤单等业务）的终局证据，并且在双方发生争议时可以作为合法有效的证据使用。</w:t>
      </w:r>
    </w:p>
    <w:p w14:paraId="3D61A6C9"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15. 理财投资者</w:t>
      </w:r>
      <w:r w:rsidRPr="00CE7DA7">
        <w:rPr>
          <w:rFonts w:ascii="新宋体" w:eastAsia="新宋体" w:hAnsi="新宋体"/>
          <w:szCs w:val="21"/>
        </w:rPr>
        <w:t>承诺投资本理财产品不存在违反监管要求的产品嵌套，以及以投资本理财产品规避投资范围、杠杆约束等监管要求等违规行为。如因</w:t>
      </w:r>
      <w:r>
        <w:rPr>
          <w:rFonts w:ascii="新宋体" w:eastAsia="新宋体" w:hAnsi="新宋体"/>
          <w:szCs w:val="21"/>
        </w:rPr>
        <w:t>理财投资者</w:t>
      </w:r>
      <w:r w:rsidRPr="00CE7DA7">
        <w:rPr>
          <w:rFonts w:ascii="新宋体" w:eastAsia="新宋体" w:hAnsi="新宋体"/>
          <w:szCs w:val="21"/>
        </w:rPr>
        <w:t>原因，导致</w:t>
      </w:r>
      <w:r>
        <w:rPr>
          <w:rFonts w:ascii="新宋体" w:eastAsia="新宋体" w:hAnsi="新宋体"/>
          <w:szCs w:val="21"/>
        </w:rPr>
        <w:t>理财产品管理人</w:t>
      </w:r>
      <w:r w:rsidRPr="00CE7DA7">
        <w:rPr>
          <w:rFonts w:ascii="新宋体" w:eastAsia="新宋体" w:hAnsi="新宋体"/>
          <w:szCs w:val="21"/>
        </w:rPr>
        <w:t>对其他第三方承担赔偿责任的，</w:t>
      </w:r>
      <w:r>
        <w:rPr>
          <w:rFonts w:ascii="新宋体" w:eastAsia="新宋体" w:hAnsi="新宋体"/>
          <w:szCs w:val="21"/>
        </w:rPr>
        <w:t>理财投资者</w:t>
      </w:r>
      <w:r w:rsidRPr="00CE7DA7">
        <w:rPr>
          <w:rFonts w:ascii="新宋体" w:eastAsia="新宋体" w:hAnsi="新宋体"/>
          <w:szCs w:val="21"/>
        </w:rPr>
        <w:t>应承担相应的赔偿责任。</w:t>
      </w:r>
    </w:p>
    <w:p w14:paraId="664848E1" w14:textId="77777777" w:rsidR="00376AB6"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szCs w:val="21"/>
        </w:rPr>
        <w:t>1</w:t>
      </w:r>
      <w:r>
        <w:rPr>
          <w:rFonts w:ascii="新宋体" w:eastAsia="新宋体" w:hAnsi="新宋体"/>
          <w:szCs w:val="21"/>
        </w:rPr>
        <w:t>6. 理财投资者</w:t>
      </w:r>
      <w:r w:rsidRPr="00CE7DA7">
        <w:rPr>
          <w:rFonts w:ascii="新宋体" w:eastAsia="新宋体" w:hAnsi="新宋体"/>
          <w:szCs w:val="21"/>
        </w:rPr>
        <w:t>承诺，同意</w:t>
      </w:r>
      <w:r>
        <w:rPr>
          <w:rFonts w:ascii="新宋体" w:eastAsia="新宋体" w:hAnsi="新宋体"/>
          <w:szCs w:val="21"/>
        </w:rPr>
        <w:t>理财产品管理人</w:t>
      </w:r>
      <w:r w:rsidRPr="00CE7DA7">
        <w:rPr>
          <w:rFonts w:ascii="新宋体" w:eastAsia="新宋体" w:hAnsi="新宋体"/>
          <w:szCs w:val="21"/>
        </w:rPr>
        <w:t>和代销机构在投资者交付购买理财产品的款项后将该等购款项划转至产品管理人指定的资金账户，对此产品管理人及代销机构无须另行征得投资者同意或给予通知，无须在划款时以电话等方式与</w:t>
      </w:r>
      <w:r>
        <w:rPr>
          <w:rFonts w:ascii="新宋体" w:eastAsia="新宋体" w:hAnsi="新宋体"/>
          <w:szCs w:val="21"/>
        </w:rPr>
        <w:t>理财投资者</w:t>
      </w:r>
      <w:r w:rsidRPr="00CE7DA7">
        <w:rPr>
          <w:rFonts w:ascii="新宋体" w:eastAsia="新宋体" w:hAnsi="新宋体"/>
          <w:szCs w:val="21"/>
        </w:rPr>
        <w:t>进行最后确认，对于风险较高或投资者单笔购买金额较大的理财产品，同样适用上述划款规则。由于投资者未存入理财资金或理财资金不足或未在约定的时间前购买本产品而导致交易失败的，产品管理人和代销机构不承担相应责任。</w:t>
      </w:r>
    </w:p>
    <w:p w14:paraId="7E20D419"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hint="eastAsia"/>
          <w:szCs w:val="21"/>
        </w:rPr>
        <w:t>1</w:t>
      </w:r>
      <w:r>
        <w:rPr>
          <w:rFonts w:ascii="新宋体" w:eastAsia="新宋体" w:hAnsi="新宋体"/>
          <w:szCs w:val="21"/>
        </w:rPr>
        <w:t>7. 理财投资者</w:t>
      </w:r>
      <w:r w:rsidRPr="00CE7DA7">
        <w:rPr>
          <w:rFonts w:ascii="新宋体" w:eastAsia="新宋体" w:hAnsi="新宋体"/>
          <w:szCs w:val="21"/>
        </w:rPr>
        <w:t>承诺，同意</w:t>
      </w:r>
      <w:r>
        <w:rPr>
          <w:rFonts w:ascii="新宋体" w:eastAsia="新宋体" w:hAnsi="新宋体"/>
          <w:szCs w:val="21"/>
        </w:rPr>
        <w:t>理财产品</w:t>
      </w:r>
      <w:r w:rsidRPr="00514C22">
        <w:rPr>
          <w:rFonts w:ascii="新宋体" w:eastAsia="新宋体" w:hAnsi="新宋体" w:hint="eastAsia"/>
          <w:szCs w:val="21"/>
        </w:rPr>
        <w:t>销售机构积极采取有效措施和技术手段完整客观记录营销推介、产品风险和关键信息提示、投资者确认和反馈等重点销售环节，确保能够满足回溯检查和核查取证的需要。</w:t>
      </w:r>
    </w:p>
    <w:p w14:paraId="4C75C6A8"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 xml:space="preserve">18. </w:t>
      </w:r>
      <w:r w:rsidRPr="00CE7DA7">
        <w:rPr>
          <w:rFonts w:ascii="新宋体" w:eastAsia="新宋体" w:hAnsi="新宋体"/>
          <w:szCs w:val="21"/>
        </w:rPr>
        <w:t>未经产品管理人同意，投资者不得以本协议或本协议项下的任何权利、利益、权益（包括单独和整体）为投资者和/或任何第三人的债务设定担保或其他权益；投资者不得向任何第三人转让、赠与本协议或本协议项下的任何权利、利益、权益（包括单独和整体）。产品管理人不承担对第三人支付本理财产品项下投资者应得清算分配金额以及相关权益的责任，法律法规另有规定的除外。本协议项下理财业务不受代销机构存款保险机制或其他保障机制保障。</w:t>
      </w:r>
    </w:p>
    <w:p w14:paraId="5D52F35F"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szCs w:val="21"/>
        </w:rPr>
        <w:t>1</w:t>
      </w:r>
      <w:r>
        <w:rPr>
          <w:rFonts w:ascii="新宋体" w:eastAsia="新宋体" w:hAnsi="新宋体"/>
          <w:szCs w:val="21"/>
        </w:rPr>
        <w:t xml:space="preserve">9. </w:t>
      </w:r>
      <w:r w:rsidRPr="00CE7DA7">
        <w:rPr>
          <w:rFonts w:ascii="新宋体" w:eastAsia="新宋体" w:hAnsi="新宋体"/>
          <w:szCs w:val="21"/>
        </w:rPr>
        <w:t>本理财产品运作过程中涉及的各纳税主体，其纳税义务按国家税收法律、法规执行。除法律法规特别要求外，投资者应缴纳的税收由投资者负责，产品管理人不承担代扣代缴或纳税的义务。本理财产品运营过程中发生的应由本理财产品承担的增值税应税行为，由产品管理人申报和缴纳增值税及附加税费，该等税款直接从理财产品账户中扣付缴纳。</w:t>
      </w:r>
    </w:p>
    <w:p w14:paraId="524F6345"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20</w:t>
      </w:r>
      <w:r>
        <w:rPr>
          <w:rFonts w:ascii="新宋体" w:eastAsia="新宋体" w:hAnsi="新宋体" w:hint="eastAsia"/>
          <w:szCs w:val="21"/>
        </w:rPr>
        <w:t>.</w:t>
      </w:r>
      <w:r>
        <w:rPr>
          <w:rFonts w:ascii="新宋体" w:eastAsia="新宋体" w:hAnsi="新宋体"/>
          <w:szCs w:val="21"/>
        </w:rPr>
        <w:t xml:space="preserve"> </w:t>
      </w:r>
      <w:r w:rsidRPr="00CE7DA7">
        <w:rPr>
          <w:rFonts w:ascii="新宋体" w:eastAsia="新宋体" w:hAnsi="新宋体"/>
          <w:szCs w:val="21"/>
        </w:rPr>
        <w:t>投资者在此授权并同意产品管理人享有以下权利：</w:t>
      </w:r>
    </w:p>
    <w:p w14:paraId="4AA02D26"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1）根据法律法规和监管规定，以其固有财产先行垫付因处理本理财产品相关事务所支出的理财产品费用及税费的，对理财产品资金享有优先受偿的权利。</w:t>
      </w:r>
    </w:p>
    <w:p w14:paraId="7DF0F7E6"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lastRenderedPageBreak/>
        <w:t>（</w:t>
      </w:r>
      <w:r w:rsidRPr="00CE7DA7">
        <w:rPr>
          <w:rFonts w:ascii="新宋体" w:eastAsia="新宋体" w:hAnsi="新宋体"/>
          <w:szCs w:val="21"/>
        </w:rPr>
        <w:t>2）在理财产品投资过程中发生任何争议，代表理财产品进行维权，行使包括但不限于提起诉讼/仲裁、申请保全/执行等权利，由此产生的费用由理财产品承担。</w:t>
      </w:r>
    </w:p>
    <w:p w14:paraId="20631E61"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3）由于投资管理或者获取投资标的的需要，支付投后管理费、项目推荐费、财务顾问费等相关费用。</w:t>
      </w:r>
    </w:p>
    <w:p w14:paraId="15913167"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4）产品管理人有权依照《产品说明书》约定的收费标准和方式收取理财产品相关费用，具体收费项目、条件、方式和标准详见《产品说明书》。产品管理人亦有权对已约定的收费项目、条件、标准和方式进行调整，但须在调整前通过《产品说明书》约定的信息披露渠道向投资者进行信息披露。</w:t>
      </w:r>
      <w:r>
        <w:rPr>
          <w:rFonts w:ascii="新宋体" w:eastAsia="新宋体" w:hAnsi="新宋体" w:hint="eastAsia"/>
          <w:szCs w:val="21"/>
        </w:rPr>
        <w:t>对于开放式产品，</w:t>
      </w:r>
      <w:r w:rsidRPr="000C79D4">
        <w:rPr>
          <w:rFonts w:ascii="新宋体" w:eastAsia="新宋体" w:hAnsi="新宋体" w:hint="eastAsia"/>
          <w:szCs w:val="21"/>
        </w:rPr>
        <w:t>如投资者不接受调整，则应及时通过销售服务机构营业网点或网上销售平台赎回本产品（高风险类型的理财产品超出比例范围投资较低风险资产的情况除外），若本产品投资者未赎回本产品，则视为本理财产品投资者对相关调整无异议并同意继续持有本理财产品。</w:t>
      </w:r>
      <w:r w:rsidRPr="00CE7DA7">
        <w:rPr>
          <w:rFonts w:ascii="新宋体" w:eastAsia="新宋体" w:hAnsi="新宋体"/>
          <w:szCs w:val="21"/>
        </w:rPr>
        <w:t>投资者应在充分知晓、理解有关信息披露内容后签署本协议，并在签署本协议后通过约定的信息披露渠道持续关注理财产品的信息披露内容。</w:t>
      </w:r>
    </w:p>
    <w:p w14:paraId="7E20FECD"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5）在法律法规允许的前提下，为理财产品的利益依法为理财产品开展金融融资、融券及转融通业务。</w:t>
      </w:r>
    </w:p>
    <w:p w14:paraId="52DBFC20"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6）投资者如不配合产品管理人、代销机构的反洗钱尽职调查的、或者从事涉及洗钱、恐怖融资等违法违规活动的，产品管理人有权赎回投资者持有的全部份额或根据法律法规、监管机构的要求进行冻结、配合扣划执行等工作。</w:t>
      </w:r>
    </w:p>
    <w:p w14:paraId="5C6448FD"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7）产品管理人按照理财产品销售文件的约定办理理财产品的认（申）购、赎回，暂停或者开放认（申）购、赎回等业务的，将按照理财产品销售文件约定的信息披露方式向投资者说明具体原因和依据。</w:t>
      </w:r>
    </w:p>
    <w:p w14:paraId="0E510B4C"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8）产品管理人或代销机构有权根据适用的法律、法规和监管政策的变化而不时更新反洗钱、反恐怖融资、制裁合规风险管理等相关措施以及非居民金融账户涉税尽职调查要求，投资者将持续配合管理人或代销机构不时更新的措施和要求。</w:t>
      </w:r>
    </w:p>
    <w:p w14:paraId="562B1FFA"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9）产品管理人可能基于法律、法规和监管政策、系统升级或根据业务发展对理财产品销售文件进行修订更新，产品管理人将就该等修订或更新按照《产品说明书》的约定进行披露。</w:t>
      </w:r>
      <w:r>
        <w:rPr>
          <w:rFonts w:ascii="新宋体" w:eastAsia="新宋体" w:hAnsi="新宋体" w:hint="eastAsia"/>
          <w:szCs w:val="21"/>
        </w:rPr>
        <w:t>对于开放式产品，</w:t>
      </w:r>
      <w:r w:rsidRPr="000C79D4">
        <w:rPr>
          <w:rFonts w:ascii="新宋体" w:eastAsia="新宋体" w:hAnsi="新宋体" w:hint="eastAsia"/>
          <w:szCs w:val="21"/>
        </w:rPr>
        <w:t>如投资者不接受调整，则应及时通过销售服务机构营业网点或网上销售平台赎回本产品（高风险类型的理财产品超出比例范围投资较低风险资产的情况除外），若本产品投资者未赎回本产品，则视为本理财产品投资者对相关调整无异议并同意继续持有本理财产品。</w:t>
      </w:r>
    </w:p>
    <w:p w14:paraId="4F768A98" w14:textId="77777777" w:rsidR="00376AB6" w:rsidRPr="00CE7DA7" w:rsidRDefault="00376AB6" w:rsidP="00CE7DA7">
      <w:pPr>
        <w:adjustRightInd w:val="0"/>
        <w:snapToGrid w:val="0"/>
        <w:spacing w:line="360" w:lineRule="auto"/>
        <w:ind w:firstLineChars="200" w:firstLine="420"/>
        <w:rPr>
          <w:rFonts w:ascii="新宋体" w:eastAsia="新宋体" w:hAnsi="新宋体"/>
          <w:szCs w:val="21"/>
        </w:rPr>
      </w:pPr>
      <w:r w:rsidRPr="00CE7DA7">
        <w:rPr>
          <w:rFonts w:ascii="新宋体" w:eastAsia="新宋体" w:hAnsi="新宋体" w:hint="eastAsia"/>
          <w:szCs w:val="21"/>
        </w:rPr>
        <w:t>（</w:t>
      </w:r>
      <w:r w:rsidRPr="00CE7DA7">
        <w:rPr>
          <w:rFonts w:ascii="新宋体" w:eastAsia="新宋体" w:hAnsi="新宋体"/>
          <w:szCs w:val="21"/>
        </w:rPr>
        <w:t>10）法律、法规和监管政策规定的产品管理人享有的其他权利。</w:t>
      </w:r>
    </w:p>
    <w:bookmarkEnd w:id="1"/>
    <w:p w14:paraId="11AFBBB8"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Pr>
          <w:rFonts w:ascii="新宋体" w:eastAsia="新宋体" w:hAnsi="新宋体"/>
          <w:color w:val="000000"/>
          <w:szCs w:val="21"/>
        </w:rPr>
        <w:t>21</w:t>
      </w:r>
      <w:r w:rsidRPr="00F3383A">
        <w:rPr>
          <w:rFonts w:ascii="新宋体" w:eastAsia="新宋体" w:hAnsi="新宋体"/>
          <w:color w:val="000000"/>
          <w:szCs w:val="21"/>
        </w:rPr>
        <w:t>．法律法规</w:t>
      </w:r>
      <w:r>
        <w:rPr>
          <w:rFonts w:ascii="新宋体" w:eastAsia="新宋体" w:hAnsi="新宋体" w:hint="eastAsia"/>
          <w:color w:val="000000"/>
          <w:szCs w:val="21"/>
        </w:rPr>
        <w:t>以及</w:t>
      </w:r>
      <w:r w:rsidRPr="00F3383A">
        <w:rPr>
          <w:rFonts w:ascii="新宋体" w:eastAsia="新宋体" w:hAnsi="新宋体"/>
          <w:color w:val="000000"/>
          <w:szCs w:val="21"/>
        </w:rPr>
        <w:t>理财产品合同所规定的其它义务。</w:t>
      </w:r>
    </w:p>
    <w:p w14:paraId="1DC134CC"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三、理财产品管理人的权利义务</w:t>
      </w:r>
    </w:p>
    <w:p w14:paraId="18133D5E"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（一）理财产品管理人的权利：</w:t>
      </w:r>
    </w:p>
    <w:p w14:paraId="35260F06"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1．自理财产品合同生效之日起，青银理财依照法律法规和理财产品合同独立管理理财</w:t>
      </w:r>
      <w:r w:rsidRPr="00F3383A">
        <w:rPr>
          <w:rFonts w:ascii="新宋体" w:eastAsia="新宋体" w:hAnsi="新宋体"/>
          <w:color w:val="000000"/>
          <w:szCs w:val="21"/>
        </w:rPr>
        <w:lastRenderedPageBreak/>
        <w:t>资产</w:t>
      </w:r>
      <w:r>
        <w:rPr>
          <w:rFonts w:ascii="新宋体" w:eastAsia="新宋体" w:hAnsi="新宋体" w:hint="eastAsia"/>
          <w:color w:val="000000"/>
          <w:szCs w:val="21"/>
        </w:rPr>
        <w:t>；</w:t>
      </w:r>
    </w:p>
    <w:p w14:paraId="101B24C9"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2．根据法律法规和理财产品合同的约定，制订、修改并公布有关理财募集、认购、申购、赎回、非交易过户、冻结、收益分配等方面的业务规则；</w:t>
      </w:r>
    </w:p>
    <w:p w14:paraId="7C5EF10F"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3．根据法律法规和理财产品合同的约定决定本理财产品的相关费率结构和收费方式，获得理财产品管理费，收取超额业绩报酬（如有）及其它事先批准或公告的合理费用以及法律法规规定的其它费用；</w:t>
      </w:r>
    </w:p>
    <w:p w14:paraId="6152B592"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4．依据法律法规和理财产品合同的约定监督理财产品托管人，如认为理财产</w:t>
      </w:r>
      <w:r>
        <w:rPr>
          <w:rFonts w:ascii="新宋体" w:eastAsia="新宋体" w:hAnsi="新宋体" w:hint="eastAsia"/>
          <w:color w:val="000000"/>
          <w:szCs w:val="21"/>
        </w:rPr>
        <w:t>品</w:t>
      </w:r>
      <w:r w:rsidRPr="00F3383A">
        <w:rPr>
          <w:rFonts w:ascii="新宋体" w:eastAsia="新宋体" w:hAnsi="新宋体"/>
          <w:color w:val="000000"/>
          <w:szCs w:val="21"/>
        </w:rPr>
        <w:t>托管人违反了法律法规或理财产品合同约定，对理财产品资产、其它理财产品合同当事人的利益造成重大损失的，应及时呈报监管机构，以及采取其它必要措施以保护本理财产品及相关理财产品合同当事人的利益；</w:t>
      </w:r>
    </w:p>
    <w:p w14:paraId="3D0C9C3F"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5．在法律法规允许的前提下，为理财产品的利益依法为理财产品进行融资</w:t>
      </w:r>
      <w:r>
        <w:rPr>
          <w:rFonts w:ascii="新宋体" w:eastAsia="新宋体" w:hAnsi="新宋体" w:hint="eastAsia"/>
          <w:color w:val="000000"/>
          <w:szCs w:val="21"/>
        </w:rPr>
        <w:t>；</w:t>
      </w:r>
    </w:p>
    <w:p w14:paraId="27D3008B"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6．依据法律法规和理财产品合同的约定，制订理财产品收益的分配方案；</w:t>
      </w:r>
    </w:p>
    <w:p w14:paraId="64C89E4C"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7．按照法律法规，代表理财产品对被投资企业行使股东权利，代表理财产品行使因投资于其它证券所产生的权利</w:t>
      </w:r>
      <w:r>
        <w:rPr>
          <w:rFonts w:ascii="新宋体" w:eastAsia="新宋体" w:hAnsi="新宋体" w:hint="eastAsia"/>
          <w:color w:val="000000"/>
          <w:szCs w:val="21"/>
        </w:rPr>
        <w:t>；</w:t>
      </w:r>
    </w:p>
    <w:p w14:paraId="7F6DC696"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8．</w:t>
      </w:r>
      <w:r>
        <w:rPr>
          <w:rFonts w:ascii="新宋体" w:eastAsia="新宋体" w:hAnsi="新宋体" w:hint="eastAsia"/>
          <w:color w:val="000000"/>
          <w:szCs w:val="21"/>
        </w:rPr>
        <w:t xml:space="preserve"> </w:t>
      </w:r>
      <w:r w:rsidRPr="00F3383A">
        <w:rPr>
          <w:rFonts w:ascii="新宋体" w:eastAsia="新宋体" w:hAnsi="新宋体"/>
          <w:color w:val="000000"/>
          <w:szCs w:val="21"/>
        </w:rPr>
        <w:t>以</w:t>
      </w:r>
      <w:r w:rsidRPr="00F3383A">
        <w:rPr>
          <w:rFonts w:ascii="新宋体" w:eastAsia="新宋体" w:hAnsi="新宋体" w:hint="eastAsia"/>
          <w:color w:val="000000"/>
          <w:szCs w:val="21"/>
        </w:rPr>
        <w:t>青银理财的</w:t>
      </w:r>
      <w:r w:rsidRPr="00F3383A">
        <w:rPr>
          <w:rFonts w:ascii="新宋体" w:eastAsia="新宋体" w:hAnsi="新宋体"/>
          <w:color w:val="000000"/>
          <w:szCs w:val="21"/>
        </w:rPr>
        <w:t>名义，代表理财份额持有人利益行使诉讼权利或者实施其他法律行为</w:t>
      </w:r>
      <w:r>
        <w:rPr>
          <w:rFonts w:ascii="新宋体" w:eastAsia="新宋体" w:hAnsi="新宋体" w:hint="eastAsia"/>
          <w:color w:val="000000"/>
          <w:szCs w:val="21"/>
        </w:rPr>
        <w:t>；</w:t>
      </w:r>
    </w:p>
    <w:p w14:paraId="316867CC" w14:textId="77777777" w:rsidR="00376AB6" w:rsidRPr="007B2352" w:rsidRDefault="00376AB6" w:rsidP="007B2352">
      <w:pPr>
        <w:adjustRightInd w:val="0"/>
        <w:snapToGrid w:val="0"/>
        <w:spacing w:line="360" w:lineRule="auto"/>
        <w:ind w:firstLineChars="200" w:firstLine="420"/>
        <w:rPr>
          <w:rFonts w:ascii="新宋体" w:eastAsia="新宋体" w:hAnsi="新宋体"/>
          <w:color w:val="000000"/>
          <w:szCs w:val="21"/>
        </w:rPr>
      </w:pPr>
      <w:r w:rsidRPr="00F3383A">
        <w:rPr>
          <w:rFonts w:ascii="新宋体" w:eastAsia="新宋体" w:hAnsi="新宋体"/>
          <w:color w:val="000000"/>
          <w:szCs w:val="21"/>
        </w:rPr>
        <w:t>9．选择、更换律师</w:t>
      </w:r>
      <w:r>
        <w:rPr>
          <w:rFonts w:ascii="新宋体" w:eastAsia="新宋体" w:hAnsi="新宋体" w:hint="eastAsia"/>
          <w:color w:val="000000"/>
          <w:szCs w:val="21"/>
        </w:rPr>
        <w:t>事务所</w:t>
      </w:r>
      <w:r w:rsidRPr="00F3383A">
        <w:rPr>
          <w:rFonts w:ascii="新宋体" w:eastAsia="新宋体" w:hAnsi="新宋体"/>
          <w:color w:val="000000"/>
          <w:szCs w:val="21"/>
        </w:rPr>
        <w:t>、审计</w:t>
      </w:r>
      <w:r>
        <w:rPr>
          <w:rFonts w:ascii="新宋体" w:eastAsia="新宋体" w:hAnsi="新宋体" w:hint="eastAsia"/>
          <w:color w:val="000000"/>
          <w:szCs w:val="21"/>
        </w:rPr>
        <w:t>事务所</w:t>
      </w:r>
      <w:r w:rsidRPr="00F3383A">
        <w:rPr>
          <w:rFonts w:ascii="新宋体" w:eastAsia="新宋体" w:hAnsi="新宋体"/>
          <w:color w:val="000000"/>
          <w:szCs w:val="21"/>
        </w:rPr>
        <w:t>、证券经纪商或其他为理财产品提供服务的外部机构并确定有关费率</w:t>
      </w:r>
      <w:r>
        <w:rPr>
          <w:rFonts w:ascii="新宋体" w:eastAsia="新宋体" w:hAnsi="新宋体" w:hint="eastAsia"/>
          <w:color w:val="000000"/>
          <w:szCs w:val="21"/>
        </w:rPr>
        <w:t>；</w:t>
      </w:r>
    </w:p>
    <w:p w14:paraId="0D62C7F7"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10．法律法规、理财产品合同以及依据理财产品合同制订的其它法律文件所规定的其它权利。</w:t>
      </w:r>
    </w:p>
    <w:p w14:paraId="219E13D1"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sidRPr="00F3383A">
        <w:rPr>
          <w:rFonts w:ascii="新宋体" w:eastAsia="新宋体" w:hAnsi="新宋体"/>
          <w:b/>
          <w:color w:val="000000"/>
          <w:szCs w:val="21"/>
        </w:rPr>
        <w:t>（二）理财产品管理人的义务：</w:t>
      </w:r>
    </w:p>
    <w:p w14:paraId="486AFE89"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1．遵守法律法规和理财产品合同的约定</w:t>
      </w:r>
      <w:r>
        <w:rPr>
          <w:rFonts w:ascii="新宋体" w:eastAsia="新宋体" w:hAnsi="新宋体" w:hint="eastAsia"/>
          <w:color w:val="000000"/>
          <w:szCs w:val="21"/>
        </w:rPr>
        <w:t>；</w:t>
      </w:r>
    </w:p>
    <w:p w14:paraId="4BB39DCB"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2．恪尽职守，依照诚实信用、勤勉尽责的原则，谨慎、有效管理和运用理财资产</w:t>
      </w:r>
      <w:r>
        <w:rPr>
          <w:rFonts w:ascii="新宋体" w:eastAsia="新宋体" w:hAnsi="新宋体" w:hint="eastAsia"/>
          <w:color w:val="000000"/>
          <w:szCs w:val="21"/>
        </w:rPr>
        <w:t>；</w:t>
      </w:r>
    </w:p>
    <w:p w14:paraId="44B94E49"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3．充分考虑本理财产品的特点，设置相应的部门并配备足够的具有专业资格的人员进行理财投资分析、决策，以专业化的经营方式管理和运作理财资产，防范和减少风险；</w:t>
      </w:r>
    </w:p>
    <w:p w14:paraId="13FD22AF"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4．按照法律、行政法规、监管规定和理财产品投资协议、销售协议的约定，办理理财产品的认（申）购、赎回，不得擅自拒绝接受投资者的认（申）购、赎回申请。暂停或者开放认（申）购、赎回等业务的，应当按照相关规定和投资协</w:t>
      </w:r>
      <w:r>
        <w:rPr>
          <w:rFonts w:ascii="新宋体" w:eastAsia="新宋体" w:hAnsi="新宋体"/>
          <w:color w:val="000000"/>
          <w:szCs w:val="21"/>
        </w:rPr>
        <w:t>议、销售协议约定说明具体原因和依据</w:t>
      </w:r>
      <w:r>
        <w:rPr>
          <w:rFonts w:ascii="新宋体" w:eastAsia="新宋体" w:hAnsi="新宋体" w:hint="eastAsia"/>
          <w:color w:val="000000"/>
          <w:szCs w:val="21"/>
        </w:rPr>
        <w:t>；</w:t>
      </w:r>
    </w:p>
    <w:p w14:paraId="71285715"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5．按照法律法规、监管规定、理财产品投资协议书、理财产品说明书、理财产品代理销售协议书等的约定收取销售</w:t>
      </w:r>
      <w:r>
        <w:rPr>
          <w:rFonts w:ascii="新宋体" w:eastAsia="新宋体" w:hAnsi="新宋体"/>
          <w:color w:val="000000"/>
          <w:szCs w:val="21"/>
        </w:rPr>
        <w:t>费用，并如实核算、记账；未经载明，不得对不同投资者适用不同费率</w:t>
      </w:r>
      <w:r>
        <w:rPr>
          <w:rFonts w:ascii="新宋体" w:eastAsia="新宋体" w:hAnsi="新宋体" w:hint="eastAsia"/>
          <w:color w:val="000000"/>
          <w:szCs w:val="21"/>
        </w:rPr>
        <w:t>；</w:t>
      </w:r>
    </w:p>
    <w:p w14:paraId="33A1B3B8"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6．建立健全内部控制制度，保证</w:t>
      </w:r>
      <w:r>
        <w:rPr>
          <w:rFonts w:ascii="新宋体" w:eastAsia="新宋体" w:hAnsi="新宋体" w:hint="eastAsia"/>
          <w:color w:val="000000"/>
          <w:szCs w:val="21"/>
        </w:rPr>
        <w:t>青银</w:t>
      </w:r>
      <w:r w:rsidRPr="00F3383A">
        <w:rPr>
          <w:rFonts w:ascii="新宋体" w:eastAsia="新宋体" w:hAnsi="新宋体"/>
          <w:color w:val="000000"/>
          <w:szCs w:val="21"/>
        </w:rPr>
        <w:t>理财的</w:t>
      </w:r>
      <w:r>
        <w:rPr>
          <w:rFonts w:ascii="新宋体" w:eastAsia="新宋体" w:hAnsi="新宋体" w:hint="eastAsia"/>
          <w:color w:val="000000"/>
          <w:szCs w:val="21"/>
        </w:rPr>
        <w:t>自有</w:t>
      </w:r>
      <w:r w:rsidRPr="00F3383A">
        <w:rPr>
          <w:rFonts w:ascii="新宋体" w:eastAsia="新宋体" w:hAnsi="新宋体"/>
          <w:color w:val="000000"/>
          <w:szCs w:val="21"/>
        </w:rPr>
        <w:t>财产和理财财产相互独立，对所管理的不同理财财产分别管理、分别记账，进行投资；</w:t>
      </w:r>
    </w:p>
    <w:p w14:paraId="5D7873AE"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7．除依据法律法规和理财产品合同的约定外，不得利用理财资产为</w:t>
      </w:r>
      <w:r>
        <w:rPr>
          <w:rFonts w:ascii="新宋体" w:eastAsia="新宋体" w:hAnsi="新宋体" w:hint="eastAsia"/>
          <w:color w:val="000000"/>
          <w:szCs w:val="21"/>
        </w:rPr>
        <w:t>青银</w:t>
      </w:r>
      <w:r w:rsidRPr="00F3383A">
        <w:rPr>
          <w:rFonts w:ascii="新宋体" w:eastAsia="新宋体" w:hAnsi="新宋体"/>
          <w:color w:val="000000"/>
          <w:szCs w:val="21"/>
        </w:rPr>
        <w:t>理财自身及任</w:t>
      </w:r>
      <w:r>
        <w:rPr>
          <w:rFonts w:ascii="新宋体" w:eastAsia="新宋体" w:hAnsi="新宋体"/>
          <w:color w:val="000000"/>
          <w:szCs w:val="21"/>
        </w:rPr>
        <w:lastRenderedPageBreak/>
        <w:t>何第三方谋取利益</w:t>
      </w:r>
      <w:r>
        <w:rPr>
          <w:rFonts w:ascii="新宋体" w:eastAsia="新宋体" w:hAnsi="新宋体" w:hint="eastAsia"/>
          <w:color w:val="000000"/>
          <w:szCs w:val="21"/>
        </w:rPr>
        <w:t>；</w:t>
      </w:r>
    </w:p>
    <w:p w14:paraId="70FAD23E"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8．除依据法律法规和理财产品合同的约定外，</w:t>
      </w:r>
      <w:r>
        <w:rPr>
          <w:rFonts w:ascii="新宋体" w:eastAsia="新宋体" w:hAnsi="新宋体" w:hint="eastAsia"/>
          <w:color w:val="000000"/>
          <w:szCs w:val="21"/>
        </w:rPr>
        <w:t>青银</w:t>
      </w:r>
      <w:r>
        <w:rPr>
          <w:rFonts w:ascii="新宋体" w:eastAsia="新宋体" w:hAnsi="新宋体"/>
          <w:color w:val="000000"/>
          <w:szCs w:val="21"/>
        </w:rPr>
        <w:t>理财不得委托第三人管理、运作理财资产</w:t>
      </w:r>
      <w:r>
        <w:rPr>
          <w:rFonts w:ascii="新宋体" w:eastAsia="新宋体" w:hAnsi="新宋体" w:hint="eastAsia"/>
          <w:color w:val="000000"/>
          <w:szCs w:val="21"/>
        </w:rPr>
        <w:t>；</w:t>
      </w:r>
    </w:p>
    <w:p w14:paraId="61609446"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9．依照法律、行政法规、规章规定和理财产品合同约定，接受理财产品托管人对理财产品投资运作的监督；</w:t>
      </w:r>
    </w:p>
    <w:p w14:paraId="51253618"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10．</w:t>
      </w:r>
      <w:r>
        <w:rPr>
          <w:rFonts w:ascii="新宋体" w:eastAsia="新宋体" w:hAnsi="新宋体" w:hint="eastAsia"/>
          <w:color w:val="000000"/>
          <w:szCs w:val="21"/>
        </w:rPr>
        <w:t>采取</w:t>
      </w:r>
      <w:r w:rsidRPr="00F3383A">
        <w:rPr>
          <w:rFonts w:ascii="新宋体" w:eastAsia="新宋体" w:hAnsi="新宋体"/>
          <w:color w:val="000000"/>
          <w:szCs w:val="21"/>
        </w:rPr>
        <w:t>必要措施对理</w:t>
      </w:r>
      <w:r>
        <w:rPr>
          <w:rFonts w:ascii="新宋体" w:eastAsia="新宋体" w:hAnsi="新宋体"/>
          <w:color w:val="000000"/>
          <w:szCs w:val="21"/>
        </w:rPr>
        <w:t>财产品托管人违反法律法规、理财产品合同和托管协议的行为进行纠正</w:t>
      </w:r>
      <w:r>
        <w:rPr>
          <w:rFonts w:ascii="新宋体" w:eastAsia="新宋体" w:hAnsi="新宋体" w:hint="eastAsia"/>
          <w:color w:val="000000"/>
          <w:szCs w:val="21"/>
        </w:rPr>
        <w:t>；</w:t>
      </w:r>
    </w:p>
    <w:p w14:paraId="1B990971"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11</w:t>
      </w:r>
      <w:r>
        <w:rPr>
          <w:rFonts w:ascii="新宋体" w:eastAsia="新宋体" w:hAnsi="新宋体"/>
          <w:color w:val="000000"/>
          <w:szCs w:val="21"/>
        </w:rPr>
        <w:t>．按规定计算并披露理财产品的份额净值</w:t>
      </w:r>
      <w:r>
        <w:rPr>
          <w:rFonts w:ascii="新宋体" w:eastAsia="新宋体" w:hAnsi="新宋体" w:hint="eastAsia"/>
          <w:color w:val="000000"/>
          <w:szCs w:val="21"/>
        </w:rPr>
        <w:t>；</w:t>
      </w:r>
    </w:p>
    <w:p w14:paraId="590BFBE8"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12</w:t>
      </w:r>
      <w:r>
        <w:rPr>
          <w:rFonts w:ascii="新宋体" w:eastAsia="新宋体" w:hAnsi="新宋体"/>
          <w:color w:val="000000"/>
          <w:szCs w:val="21"/>
        </w:rPr>
        <w:t>．严格按照法律法规和理财产品合同的约定履行信息披露及报告义务</w:t>
      </w:r>
      <w:r>
        <w:rPr>
          <w:rFonts w:ascii="新宋体" w:eastAsia="新宋体" w:hAnsi="新宋体" w:hint="eastAsia"/>
          <w:color w:val="000000"/>
          <w:szCs w:val="21"/>
        </w:rPr>
        <w:t>；</w:t>
      </w:r>
    </w:p>
    <w:p w14:paraId="3BCBD48A"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13．根据相关法律法规严格履行投资者信息保密责任，</w:t>
      </w:r>
      <w:r>
        <w:rPr>
          <w:rFonts w:ascii="新宋体" w:eastAsia="新宋体" w:hAnsi="新宋体" w:hint="eastAsia"/>
          <w:color w:val="000000"/>
          <w:szCs w:val="21"/>
        </w:rPr>
        <w:t>未经投资者书面同意，</w:t>
      </w:r>
      <w:r w:rsidRPr="00F3383A">
        <w:rPr>
          <w:rFonts w:ascii="新宋体" w:eastAsia="新宋体" w:hAnsi="新宋体"/>
          <w:color w:val="000000"/>
          <w:szCs w:val="21"/>
        </w:rPr>
        <w:t>除监管机构或司</w:t>
      </w:r>
      <w:r>
        <w:rPr>
          <w:rFonts w:ascii="新宋体" w:eastAsia="新宋体" w:hAnsi="新宋体"/>
          <w:color w:val="000000"/>
          <w:szCs w:val="21"/>
        </w:rPr>
        <w:t>法机关等有权机构外，不得对其他第三方提供任何投资者信息</w:t>
      </w:r>
      <w:r>
        <w:rPr>
          <w:rFonts w:ascii="新宋体" w:eastAsia="新宋体" w:hAnsi="新宋体" w:hint="eastAsia"/>
          <w:color w:val="000000"/>
          <w:szCs w:val="21"/>
        </w:rPr>
        <w:t>；</w:t>
      </w:r>
    </w:p>
    <w:p w14:paraId="15A58322"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14．依据理财产品合同规定制订理财收益分配方案并向本理财产品的理财份额持有人分配理财收益；</w:t>
      </w:r>
    </w:p>
    <w:p w14:paraId="09A47065"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15．监督理财产品托管人按法律法规和理财产品合同规定履行自己的义务。理财产品托管人因过错造成理财资产损失时，</w:t>
      </w:r>
      <w:r>
        <w:rPr>
          <w:rFonts w:ascii="新宋体" w:eastAsia="新宋体" w:hAnsi="新宋体" w:hint="eastAsia"/>
          <w:color w:val="000000"/>
          <w:szCs w:val="21"/>
        </w:rPr>
        <w:t>青银</w:t>
      </w:r>
      <w:r w:rsidRPr="00F3383A">
        <w:rPr>
          <w:rFonts w:ascii="新宋体" w:eastAsia="新宋体" w:hAnsi="新宋体"/>
          <w:color w:val="000000"/>
          <w:szCs w:val="21"/>
        </w:rPr>
        <w:t>理财应为理财利益向理财产品托管人追索，除法律法规另有规定外，不承担连带责任；</w:t>
      </w:r>
    </w:p>
    <w:p w14:paraId="04787949"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16．不从事任何有损本理财产品其它当事人合法权益的活动。</w:t>
      </w:r>
    </w:p>
    <w:p w14:paraId="1CD1878A"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Pr>
          <w:rFonts w:ascii="新宋体" w:eastAsia="新宋体" w:hAnsi="新宋体" w:hint="eastAsia"/>
          <w:b/>
          <w:color w:val="000000"/>
          <w:szCs w:val="21"/>
        </w:rPr>
        <w:t>四</w:t>
      </w:r>
      <w:r w:rsidRPr="00F3383A">
        <w:rPr>
          <w:rFonts w:ascii="新宋体" w:eastAsia="新宋体" w:hAnsi="新宋体"/>
          <w:b/>
          <w:color w:val="000000"/>
          <w:szCs w:val="21"/>
        </w:rPr>
        <w:t>、免责</w:t>
      </w:r>
    </w:p>
    <w:p w14:paraId="2D497E71" w14:textId="77777777" w:rsidR="00376AB6" w:rsidRPr="003F7DE6" w:rsidRDefault="00376AB6" w:rsidP="00F3383A">
      <w:pPr>
        <w:adjustRightInd w:val="0"/>
        <w:snapToGrid w:val="0"/>
        <w:spacing w:line="360" w:lineRule="auto"/>
        <w:ind w:firstLineChars="200" w:firstLine="422"/>
        <w:rPr>
          <w:rFonts w:ascii="新宋体" w:eastAsia="新宋体" w:hAnsi="新宋体"/>
          <w:b/>
          <w:szCs w:val="21"/>
        </w:rPr>
      </w:pPr>
      <w:r w:rsidRPr="003F7DE6">
        <w:rPr>
          <w:rFonts w:ascii="新宋体" w:eastAsia="新宋体" w:hAnsi="新宋体"/>
          <w:b/>
          <w:color w:val="000000"/>
          <w:szCs w:val="21"/>
        </w:rPr>
        <w:t>1．由于地震、火灾、战争</w:t>
      </w:r>
      <w:r w:rsidRPr="003F7DE6">
        <w:rPr>
          <w:rFonts w:ascii="新宋体" w:eastAsia="新宋体" w:hAnsi="新宋体" w:hint="eastAsia"/>
          <w:b/>
          <w:color w:val="000000"/>
          <w:szCs w:val="21"/>
        </w:rPr>
        <w:t>、政府行为、疫情</w:t>
      </w:r>
      <w:r w:rsidRPr="003F7DE6">
        <w:rPr>
          <w:rFonts w:ascii="新宋体" w:eastAsia="新宋体" w:hAnsi="新宋体"/>
          <w:b/>
          <w:color w:val="000000"/>
          <w:szCs w:val="21"/>
        </w:rPr>
        <w:t>等不可抗力导致的交易中断、延误等风险及损失，</w:t>
      </w:r>
      <w:r w:rsidRPr="003F7DE6">
        <w:rPr>
          <w:rFonts w:ascii="新宋体" w:eastAsia="新宋体" w:hAnsi="新宋体" w:hint="eastAsia"/>
          <w:b/>
          <w:color w:val="000000"/>
          <w:szCs w:val="21"/>
        </w:rPr>
        <w:t>青银</w:t>
      </w:r>
      <w:r w:rsidRPr="003F7DE6">
        <w:rPr>
          <w:rFonts w:ascii="新宋体" w:eastAsia="新宋体" w:hAnsi="新宋体"/>
          <w:b/>
          <w:color w:val="000000"/>
          <w:szCs w:val="21"/>
        </w:rPr>
        <w:t>理财不承担责任，但应在条件允许的情况下通知投资者，并采取一切必要的补</w:t>
      </w:r>
      <w:r w:rsidRPr="003F7DE6">
        <w:rPr>
          <w:rFonts w:ascii="新宋体" w:eastAsia="新宋体" w:hAnsi="新宋体" w:hint="eastAsia"/>
          <w:b/>
          <w:color w:val="000000"/>
          <w:szCs w:val="21"/>
        </w:rPr>
        <w:t>救</w:t>
      </w:r>
      <w:r w:rsidRPr="003F7DE6">
        <w:rPr>
          <w:rFonts w:ascii="新宋体" w:eastAsia="新宋体" w:hAnsi="新宋体"/>
          <w:b/>
          <w:color w:val="000000"/>
          <w:szCs w:val="21"/>
        </w:rPr>
        <w:t>措施以减小不可抗力造成的损失。</w:t>
      </w:r>
    </w:p>
    <w:p w14:paraId="77848F90" w14:textId="77777777" w:rsidR="00376AB6" w:rsidRPr="003F7DE6" w:rsidRDefault="00376AB6" w:rsidP="00F3383A">
      <w:pPr>
        <w:adjustRightInd w:val="0"/>
        <w:snapToGrid w:val="0"/>
        <w:spacing w:line="360" w:lineRule="auto"/>
        <w:ind w:firstLineChars="200" w:firstLine="422"/>
        <w:rPr>
          <w:rFonts w:ascii="新宋体" w:eastAsia="新宋体" w:hAnsi="新宋体"/>
          <w:b/>
          <w:szCs w:val="21"/>
        </w:rPr>
      </w:pPr>
      <w:r w:rsidRPr="003F7DE6">
        <w:rPr>
          <w:rFonts w:ascii="新宋体" w:eastAsia="新宋体" w:hAnsi="新宋体"/>
          <w:b/>
          <w:color w:val="000000"/>
          <w:szCs w:val="21"/>
        </w:rPr>
        <w:t>2．由于国家的有关法律、法规、规章、政策的改变、紧急措施的出台而导致的风险，</w:t>
      </w:r>
      <w:r w:rsidRPr="003F7DE6">
        <w:rPr>
          <w:rFonts w:ascii="新宋体" w:eastAsia="新宋体" w:hAnsi="新宋体" w:hint="eastAsia"/>
          <w:b/>
          <w:color w:val="000000"/>
          <w:szCs w:val="21"/>
        </w:rPr>
        <w:t>青银</w:t>
      </w:r>
      <w:r w:rsidRPr="003F7DE6">
        <w:rPr>
          <w:rFonts w:ascii="新宋体" w:eastAsia="新宋体" w:hAnsi="新宋体"/>
          <w:b/>
          <w:color w:val="000000"/>
          <w:szCs w:val="21"/>
        </w:rPr>
        <w:t>理财不承担责任。</w:t>
      </w:r>
    </w:p>
    <w:p w14:paraId="33847156" w14:textId="77777777" w:rsidR="00376AB6" w:rsidRPr="003F7DE6" w:rsidRDefault="00376AB6" w:rsidP="00F3383A">
      <w:pPr>
        <w:adjustRightInd w:val="0"/>
        <w:snapToGrid w:val="0"/>
        <w:spacing w:line="360" w:lineRule="auto"/>
        <w:ind w:firstLineChars="200" w:firstLine="422"/>
        <w:rPr>
          <w:rFonts w:ascii="新宋体" w:eastAsia="新宋体" w:hAnsi="新宋体"/>
          <w:b/>
          <w:szCs w:val="21"/>
        </w:rPr>
      </w:pPr>
      <w:r w:rsidRPr="003F7DE6">
        <w:rPr>
          <w:rFonts w:ascii="新宋体" w:eastAsia="新宋体" w:hAnsi="新宋体"/>
          <w:b/>
          <w:color w:val="000000"/>
          <w:szCs w:val="21"/>
        </w:rPr>
        <w:t>3．</w:t>
      </w:r>
      <w:r w:rsidRPr="003F7DE6">
        <w:rPr>
          <w:rFonts w:ascii="新宋体" w:eastAsia="新宋体" w:hAnsi="新宋体" w:hint="eastAsia"/>
          <w:b/>
          <w:color w:val="000000"/>
          <w:szCs w:val="21"/>
        </w:rPr>
        <w:t>青银</w:t>
      </w:r>
      <w:r w:rsidRPr="003F7DE6">
        <w:rPr>
          <w:rFonts w:ascii="新宋体" w:eastAsia="新宋体" w:hAnsi="新宋体"/>
          <w:b/>
          <w:color w:val="000000"/>
          <w:szCs w:val="21"/>
        </w:rPr>
        <w:t>理财依照恪尽职守、诚实信用、谨慎勤勉的原则管理和运用理财产品财产，但不保证理财产品财产中的认（申）购资金本金不受损失，也不保证一定盈利及最低收益。本理财产品运作过程中，</w:t>
      </w:r>
      <w:r w:rsidRPr="003F7DE6">
        <w:rPr>
          <w:rFonts w:ascii="新宋体" w:eastAsia="新宋体" w:hAnsi="新宋体" w:hint="eastAsia"/>
          <w:b/>
          <w:color w:val="000000"/>
          <w:szCs w:val="21"/>
        </w:rPr>
        <w:t>青银</w:t>
      </w:r>
      <w:r w:rsidRPr="003F7DE6">
        <w:rPr>
          <w:rFonts w:ascii="新宋体" w:eastAsia="新宋体" w:hAnsi="新宋体"/>
          <w:b/>
          <w:color w:val="000000"/>
          <w:szCs w:val="21"/>
        </w:rPr>
        <w:t>理财依据产品合同约定管理和运用理财产品财产所产生的风险，由理财产品财产及投资者承担。投资者应充分知晓投资运营的相关风险，具体风险详见风险揭示书及理财产品说明书的具体约定，其风险应由投资者自担。</w:t>
      </w:r>
    </w:p>
    <w:p w14:paraId="7AFCCAFA" w14:textId="77777777" w:rsidR="00376AB6" w:rsidRPr="003F7DE6" w:rsidRDefault="00376AB6" w:rsidP="00F3383A">
      <w:pPr>
        <w:adjustRightInd w:val="0"/>
        <w:snapToGrid w:val="0"/>
        <w:spacing w:line="360" w:lineRule="auto"/>
        <w:ind w:firstLineChars="200" w:firstLine="422"/>
        <w:rPr>
          <w:rFonts w:ascii="新宋体" w:eastAsia="新宋体" w:hAnsi="新宋体"/>
          <w:b/>
          <w:szCs w:val="21"/>
        </w:rPr>
      </w:pPr>
      <w:r w:rsidRPr="003F7DE6">
        <w:rPr>
          <w:rFonts w:ascii="新宋体" w:eastAsia="新宋体" w:hAnsi="新宋体"/>
          <w:b/>
          <w:color w:val="000000"/>
          <w:szCs w:val="21"/>
        </w:rPr>
        <w:t>4．非因</w:t>
      </w:r>
      <w:r w:rsidRPr="003F7DE6">
        <w:rPr>
          <w:rFonts w:ascii="新宋体" w:eastAsia="新宋体" w:hAnsi="新宋体" w:hint="eastAsia"/>
          <w:b/>
          <w:color w:val="000000"/>
          <w:szCs w:val="21"/>
        </w:rPr>
        <w:t>青银</w:t>
      </w:r>
      <w:r w:rsidRPr="003F7DE6">
        <w:rPr>
          <w:rFonts w:ascii="新宋体" w:eastAsia="新宋体" w:hAnsi="新宋体"/>
          <w:b/>
          <w:color w:val="000000"/>
          <w:szCs w:val="21"/>
        </w:rPr>
        <w:t>理财原因（包括但不限于理财产品投资者遗失本协议、理财产品合同被盗用、投资者资金账户被司法机关等有权部门冻结、扣划及其他投资者自身原因、投资标的固有风险等原因）造成的损失，</w:t>
      </w:r>
      <w:r w:rsidRPr="003F7DE6">
        <w:rPr>
          <w:rFonts w:ascii="新宋体" w:eastAsia="新宋体" w:hAnsi="新宋体" w:hint="eastAsia"/>
          <w:b/>
          <w:color w:val="000000"/>
          <w:szCs w:val="21"/>
        </w:rPr>
        <w:t>青银</w:t>
      </w:r>
      <w:r w:rsidRPr="003F7DE6">
        <w:rPr>
          <w:rFonts w:ascii="新宋体" w:eastAsia="新宋体" w:hAnsi="新宋体"/>
          <w:b/>
          <w:color w:val="000000"/>
          <w:szCs w:val="21"/>
        </w:rPr>
        <w:t>理财不承担责任。</w:t>
      </w:r>
    </w:p>
    <w:p w14:paraId="4F03D7C0" w14:textId="77777777" w:rsidR="00376AB6" w:rsidRPr="00F3383A" w:rsidRDefault="00376AB6" w:rsidP="00F3383A">
      <w:pPr>
        <w:adjustRightInd w:val="0"/>
        <w:snapToGrid w:val="0"/>
        <w:spacing w:line="360" w:lineRule="auto"/>
        <w:ind w:firstLineChars="200" w:firstLine="422"/>
        <w:rPr>
          <w:rFonts w:ascii="新宋体" w:eastAsia="新宋体" w:hAnsi="新宋体"/>
          <w:b/>
          <w:szCs w:val="21"/>
        </w:rPr>
      </w:pPr>
      <w:r>
        <w:rPr>
          <w:rFonts w:ascii="新宋体" w:eastAsia="新宋体" w:hAnsi="新宋体" w:hint="eastAsia"/>
          <w:b/>
          <w:color w:val="000000"/>
          <w:szCs w:val="21"/>
        </w:rPr>
        <w:t>五</w:t>
      </w:r>
      <w:r w:rsidRPr="00F3383A">
        <w:rPr>
          <w:rFonts w:ascii="新宋体" w:eastAsia="新宋体" w:hAnsi="新宋体"/>
          <w:b/>
          <w:color w:val="000000"/>
          <w:szCs w:val="21"/>
        </w:rPr>
        <w:t>、协议的生效、变更及终止</w:t>
      </w:r>
    </w:p>
    <w:p w14:paraId="6178AF33" w14:textId="77777777" w:rsidR="00376AB6" w:rsidRPr="00E0706C"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1．本投资协议自投资者成功缴纳购买资金并经</w:t>
      </w:r>
      <w:r>
        <w:rPr>
          <w:rFonts w:ascii="新宋体" w:eastAsia="新宋体" w:hAnsi="新宋体" w:hint="eastAsia"/>
          <w:color w:val="000000"/>
          <w:szCs w:val="21"/>
        </w:rPr>
        <w:t>青银</w:t>
      </w:r>
      <w:r w:rsidRPr="00F3383A">
        <w:rPr>
          <w:rFonts w:ascii="新宋体" w:eastAsia="新宋体" w:hAnsi="新宋体"/>
          <w:color w:val="000000"/>
          <w:szCs w:val="21"/>
        </w:rPr>
        <w:t>理财</w:t>
      </w:r>
      <w:r>
        <w:rPr>
          <w:rFonts w:ascii="新宋体" w:eastAsia="新宋体" w:hAnsi="新宋体" w:hint="eastAsia"/>
          <w:color w:val="000000"/>
          <w:szCs w:val="21"/>
        </w:rPr>
        <w:t>销售服务机构</w:t>
      </w:r>
      <w:r w:rsidRPr="00F3383A">
        <w:rPr>
          <w:rFonts w:ascii="新宋体" w:eastAsia="新宋体" w:hAnsi="新宋体"/>
          <w:color w:val="000000"/>
          <w:szCs w:val="21"/>
        </w:rPr>
        <w:t>系统确认购买份额后成立并生效。</w:t>
      </w:r>
    </w:p>
    <w:p w14:paraId="6DE6182F"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lastRenderedPageBreak/>
        <w:t>2．投资者在办理理财产品的购买、赎回等交易后，需通过</w:t>
      </w:r>
      <w:r>
        <w:rPr>
          <w:rFonts w:ascii="新宋体" w:eastAsia="新宋体" w:hAnsi="新宋体" w:hint="eastAsia"/>
          <w:color w:val="000000"/>
          <w:szCs w:val="21"/>
        </w:rPr>
        <w:t>销售服务机构</w:t>
      </w:r>
      <w:r w:rsidRPr="00F3383A">
        <w:rPr>
          <w:rFonts w:ascii="新宋体" w:eastAsia="新宋体" w:hAnsi="新宋体"/>
          <w:color w:val="000000"/>
          <w:szCs w:val="21"/>
        </w:rPr>
        <w:t>营业网点或网上销售平台查询相关交易的确认情况，最终以</w:t>
      </w:r>
      <w:r>
        <w:rPr>
          <w:rFonts w:ascii="新宋体" w:eastAsia="新宋体" w:hAnsi="新宋体" w:hint="eastAsia"/>
          <w:color w:val="000000"/>
          <w:szCs w:val="21"/>
        </w:rPr>
        <w:t>青银</w:t>
      </w:r>
      <w:r w:rsidRPr="00F3383A">
        <w:rPr>
          <w:rFonts w:ascii="新宋体" w:eastAsia="新宋体" w:hAnsi="新宋体"/>
          <w:color w:val="000000"/>
          <w:szCs w:val="21"/>
        </w:rPr>
        <w:t>理财确认的产品购买金额或赎回份额作为理财产品合同的生效或终止依据。</w:t>
      </w:r>
    </w:p>
    <w:p w14:paraId="2F3AA90E"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3．除按《理财产品说明书》约定</w:t>
      </w:r>
      <w:r>
        <w:rPr>
          <w:rFonts w:ascii="新宋体" w:eastAsia="新宋体" w:hAnsi="新宋体"/>
          <w:color w:val="000000"/>
          <w:szCs w:val="21"/>
        </w:rPr>
        <w:t>青银理财</w:t>
      </w:r>
      <w:r w:rsidRPr="00F3383A">
        <w:rPr>
          <w:rFonts w:ascii="新宋体" w:eastAsia="新宋体" w:hAnsi="新宋体"/>
          <w:color w:val="000000"/>
          <w:szCs w:val="21"/>
        </w:rPr>
        <w:t>或</w:t>
      </w:r>
      <w:r>
        <w:rPr>
          <w:rFonts w:ascii="新宋体" w:eastAsia="新宋体" w:hAnsi="新宋体"/>
          <w:color w:val="000000"/>
          <w:szCs w:val="21"/>
        </w:rPr>
        <w:t>投资者</w:t>
      </w:r>
      <w:r w:rsidRPr="00F3383A">
        <w:rPr>
          <w:rFonts w:ascii="新宋体" w:eastAsia="新宋体" w:hAnsi="新宋体"/>
          <w:color w:val="000000"/>
          <w:szCs w:val="21"/>
        </w:rPr>
        <w:t>享有的提前终止权外，</w:t>
      </w:r>
      <w:r>
        <w:rPr>
          <w:rFonts w:ascii="新宋体" w:eastAsia="新宋体" w:hAnsi="新宋体"/>
          <w:color w:val="000000"/>
          <w:szCs w:val="21"/>
        </w:rPr>
        <w:t>投资者</w:t>
      </w:r>
      <w:r w:rsidRPr="00F3383A">
        <w:rPr>
          <w:rFonts w:ascii="新宋体" w:eastAsia="新宋体" w:hAnsi="新宋体"/>
          <w:color w:val="000000"/>
          <w:szCs w:val="21"/>
        </w:rPr>
        <w:t>有违约行为时，</w:t>
      </w:r>
      <w:r>
        <w:rPr>
          <w:rFonts w:ascii="新宋体" w:eastAsia="新宋体" w:hAnsi="新宋体"/>
          <w:color w:val="000000"/>
          <w:szCs w:val="21"/>
        </w:rPr>
        <w:t>青银理财</w:t>
      </w:r>
      <w:r w:rsidRPr="00F3383A">
        <w:rPr>
          <w:rFonts w:ascii="新宋体" w:eastAsia="新宋体" w:hAnsi="新宋体"/>
          <w:color w:val="000000"/>
          <w:szCs w:val="21"/>
        </w:rPr>
        <w:t>有权提前终止本协议。</w:t>
      </w:r>
    </w:p>
    <w:p w14:paraId="787439CD" w14:textId="77777777" w:rsidR="00376AB6" w:rsidRPr="003F7DE6" w:rsidRDefault="00376AB6" w:rsidP="00F3383A">
      <w:pPr>
        <w:adjustRightInd w:val="0"/>
        <w:snapToGrid w:val="0"/>
        <w:spacing w:line="360" w:lineRule="auto"/>
        <w:ind w:firstLineChars="200" w:firstLine="422"/>
        <w:rPr>
          <w:rFonts w:ascii="新宋体" w:eastAsia="新宋体" w:hAnsi="新宋体"/>
          <w:b/>
          <w:szCs w:val="21"/>
        </w:rPr>
      </w:pPr>
      <w:r w:rsidRPr="003F7DE6">
        <w:rPr>
          <w:rFonts w:ascii="新宋体" w:eastAsia="新宋体" w:hAnsi="新宋体"/>
          <w:b/>
          <w:color w:val="000000"/>
          <w:szCs w:val="21"/>
        </w:rPr>
        <w:t>4．</w:t>
      </w:r>
      <w:r w:rsidRPr="003F7DE6">
        <w:rPr>
          <w:rFonts w:ascii="新宋体" w:eastAsia="新宋体" w:hAnsi="新宋体" w:hint="eastAsia"/>
          <w:b/>
          <w:color w:val="000000"/>
          <w:szCs w:val="21"/>
        </w:rPr>
        <w:t>青银理财</w:t>
      </w:r>
      <w:r w:rsidRPr="003F7DE6">
        <w:rPr>
          <w:rFonts w:ascii="新宋体" w:eastAsia="新宋体" w:hAnsi="新宋体"/>
          <w:b/>
          <w:color w:val="000000"/>
          <w:szCs w:val="21"/>
        </w:rPr>
        <w:t>或代销机构发现或有合理理由怀疑</w:t>
      </w:r>
      <w:r w:rsidRPr="003F7DE6">
        <w:rPr>
          <w:rFonts w:ascii="新宋体" w:eastAsia="新宋体" w:hAnsi="新宋体" w:hint="eastAsia"/>
          <w:b/>
          <w:color w:val="000000"/>
          <w:szCs w:val="21"/>
        </w:rPr>
        <w:t>投资者</w:t>
      </w:r>
      <w:r w:rsidRPr="003F7DE6">
        <w:rPr>
          <w:rFonts w:ascii="新宋体" w:eastAsia="新宋体" w:hAnsi="新宋体"/>
          <w:b/>
          <w:color w:val="000000"/>
          <w:szCs w:val="21"/>
        </w:rPr>
        <w:t>或其资金存在洗钱、恐怖融资、逃税等嫌疑，</w:t>
      </w:r>
      <w:r w:rsidRPr="003F7DE6">
        <w:rPr>
          <w:rFonts w:ascii="新宋体" w:eastAsia="新宋体" w:hAnsi="新宋体" w:hint="eastAsia"/>
          <w:b/>
          <w:color w:val="000000"/>
          <w:szCs w:val="21"/>
        </w:rPr>
        <w:t>青银理财</w:t>
      </w:r>
      <w:r w:rsidRPr="003F7DE6">
        <w:rPr>
          <w:rFonts w:ascii="新宋体" w:eastAsia="新宋体" w:hAnsi="新宋体"/>
          <w:b/>
          <w:color w:val="000000"/>
          <w:szCs w:val="21"/>
        </w:rPr>
        <w:t>有权提前终止本协议，造成</w:t>
      </w:r>
      <w:r w:rsidRPr="003F7DE6">
        <w:rPr>
          <w:rFonts w:ascii="新宋体" w:eastAsia="新宋体" w:hAnsi="新宋体" w:hint="eastAsia"/>
          <w:b/>
          <w:color w:val="000000"/>
          <w:szCs w:val="21"/>
        </w:rPr>
        <w:t>投资者</w:t>
      </w:r>
      <w:r w:rsidRPr="003F7DE6">
        <w:rPr>
          <w:rFonts w:ascii="新宋体" w:eastAsia="新宋体" w:hAnsi="新宋体"/>
          <w:b/>
          <w:color w:val="000000"/>
          <w:szCs w:val="21"/>
        </w:rPr>
        <w:t>损失的，</w:t>
      </w:r>
      <w:r w:rsidRPr="003F7DE6">
        <w:rPr>
          <w:rFonts w:ascii="新宋体" w:eastAsia="新宋体" w:hAnsi="新宋体" w:hint="eastAsia"/>
          <w:b/>
          <w:color w:val="000000"/>
          <w:szCs w:val="21"/>
        </w:rPr>
        <w:t>青银理财</w:t>
      </w:r>
      <w:r w:rsidRPr="003F7DE6">
        <w:rPr>
          <w:rFonts w:ascii="新宋体" w:eastAsia="新宋体" w:hAnsi="新宋体"/>
          <w:b/>
          <w:color w:val="000000"/>
          <w:szCs w:val="21"/>
        </w:rPr>
        <w:t>不承担责任。</w:t>
      </w:r>
    </w:p>
    <w:p w14:paraId="1DDA64C3" w14:textId="77777777" w:rsidR="00376AB6" w:rsidRPr="00F3383A" w:rsidRDefault="00376AB6" w:rsidP="00F3383A">
      <w:pPr>
        <w:adjustRightInd w:val="0"/>
        <w:snapToGrid w:val="0"/>
        <w:spacing w:line="360" w:lineRule="auto"/>
        <w:ind w:firstLineChars="200" w:firstLine="420"/>
        <w:rPr>
          <w:rFonts w:ascii="新宋体" w:eastAsia="新宋体" w:hAnsi="新宋体"/>
          <w:szCs w:val="21"/>
        </w:rPr>
      </w:pPr>
      <w:r w:rsidRPr="00F3383A">
        <w:rPr>
          <w:rFonts w:ascii="新宋体" w:eastAsia="新宋体" w:hAnsi="新宋体"/>
          <w:color w:val="000000"/>
          <w:szCs w:val="21"/>
        </w:rPr>
        <w:t>5．本协议及《理财产品说明书》、《理财产品代理销售</w:t>
      </w:r>
      <w:r>
        <w:rPr>
          <w:rFonts w:ascii="新宋体" w:eastAsia="新宋体" w:hAnsi="新宋体" w:hint="eastAsia"/>
          <w:color w:val="000000"/>
          <w:szCs w:val="21"/>
        </w:rPr>
        <w:t>服务</w:t>
      </w:r>
      <w:r w:rsidRPr="00F3383A">
        <w:rPr>
          <w:rFonts w:ascii="新宋体" w:eastAsia="新宋体" w:hAnsi="新宋体"/>
          <w:color w:val="000000"/>
          <w:szCs w:val="21"/>
        </w:rPr>
        <w:t>协议》项下各方权利义务履行完毕之日，本协议自动终止。</w:t>
      </w:r>
    </w:p>
    <w:p w14:paraId="5E5846E8" w14:textId="77777777" w:rsidR="00376AB6" w:rsidRDefault="00376AB6" w:rsidP="00F3383A">
      <w:pPr>
        <w:adjustRightInd w:val="0"/>
        <w:snapToGrid w:val="0"/>
        <w:spacing w:line="360" w:lineRule="auto"/>
        <w:ind w:firstLineChars="200" w:firstLine="422"/>
        <w:rPr>
          <w:rFonts w:ascii="新宋体" w:eastAsia="新宋体" w:hAnsi="新宋体"/>
          <w:b/>
          <w:color w:val="000000"/>
          <w:szCs w:val="21"/>
        </w:rPr>
      </w:pPr>
      <w:r>
        <w:rPr>
          <w:rFonts w:ascii="新宋体" w:eastAsia="新宋体" w:hAnsi="新宋体" w:hint="eastAsia"/>
          <w:b/>
          <w:color w:val="000000"/>
          <w:szCs w:val="21"/>
        </w:rPr>
        <w:t>六</w:t>
      </w:r>
      <w:r w:rsidRPr="00F3383A">
        <w:rPr>
          <w:rFonts w:ascii="新宋体" w:eastAsia="新宋体" w:hAnsi="新宋体"/>
          <w:b/>
          <w:color w:val="000000"/>
          <w:szCs w:val="21"/>
        </w:rPr>
        <w:t>、</w:t>
      </w:r>
      <w:r>
        <w:rPr>
          <w:rFonts w:ascii="新宋体" w:eastAsia="新宋体" w:hAnsi="新宋体" w:hint="eastAsia"/>
          <w:b/>
          <w:color w:val="000000"/>
          <w:szCs w:val="21"/>
        </w:rPr>
        <w:t>法律适用及争议解决</w:t>
      </w:r>
    </w:p>
    <w:p w14:paraId="7BA529B7" w14:textId="77777777" w:rsidR="00376AB6" w:rsidRDefault="00376AB6" w:rsidP="001971CF">
      <w:pPr>
        <w:adjustRightInd w:val="0"/>
        <w:snapToGrid w:val="0"/>
        <w:spacing w:line="360" w:lineRule="auto"/>
        <w:ind w:firstLineChars="200" w:firstLine="420"/>
        <w:rPr>
          <w:rFonts w:ascii="新宋体" w:eastAsia="新宋体" w:hAnsi="新宋体"/>
          <w:color w:val="000000"/>
          <w:szCs w:val="21"/>
        </w:rPr>
      </w:pPr>
      <w:r w:rsidRPr="001971CF">
        <w:rPr>
          <w:rFonts w:ascii="新宋体" w:eastAsia="新宋体" w:hAnsi="新宋体" w:hint="eastAsia"/>
          <w:color w:val="000000"/>
          <w:szCs w:val="21"/>
        </w:rPr>
        <w:t>1</w:t>
      </w:r>
      <w:r w:rsidRPr="001971CF">
        <w:rPr>
          <w:rFonts w:ascii="新宋体" w:eastAsia="新宋体" w:hAnsi="新宋体"/>
          <w:color w:val="000000"/>
          <w:szCs w:val="21"/>
        </w:rPr>
        <w:t>.</w:t>
      </w:r>
      <w:r>
        <w:rPr>
          <w:rFonts w:ascii="新宋体" w:eastAsia="新宋体" w:hAnsi="新宋体"/>
          <w:color w:val="000000"/>
          <w:szCs w:val="21"/>
        </w:rPr>
        <w:t xml:space="preserve"> </w:t>
      </w:r>
      <w:r w:rsidRPr="001971CF">
        <w:rPr>
          <w:rFonts w:ascii="新宋体" w:eastAsia="新宋体" w:hAnsi="新宋体" w:hint="eastAsia"/>
          <w:color w:val="000000"/>
          <w:szCs w:val="21"/>
        </w:rPr>
        <w:t>本协议及其他理财产品销售文件均适用中国法律并依据中国法律解释。为本协议之目的，中国法律指中华人民共和国大陆地区的法律，不包括香港特别行政区、澳门特别行政区和台湾地区的法律。</w:t>
      </w:r>
    </w:p>
    <w:p w14:paraId="0A3E3FDA" w14:textId="77777777" w:rsidR="00376AB6" w:rsidRDefault="00376AB6" w:rsidP="001971CF">
      <w:pPr>
        <w:adjustRightInd w:val="0"/>
        <w:snapToGrid w:val="0"/>
        <w:spacing w:line="360" w:lineRule="auto"/>
        <w:ind w:firstLineChars="200" w:firstLine="420"/>
        <w:rPr>
          <w:rFonts w:ascii="新宋体" w:eastAsia="新宋体" w:hAnsi="新宋体"/>
          <w:color w:val="000000"/>
          <w:szCs w:val="21"/>
        </w:rPr>
      </w:pPr>
      <w:r>
        <w:rPr>
          <w:rFonts w:ascii="新宋体" w:eastAsia="新宋体" w:hAnsi="新宋体" w:hint="eastAsia"/>
          <w:color w:val="000000"/>
          <w:szCs w:val="21"/>
        </w:rPr>
        <w:t>2</w:t>
      </w:r>
      <w:r>
        <w:rPr>
          <w:rFonts w:ascii="新宋体" w:eastAsia="新宋体" w:hAnsi="新宋体"/>
          <w:color w:val="000000"/>
          <w:szCs w:val="21"/>
        </w:rPr>
        <w:t xml:space="preserve">. </w:t>
      </w:r>
      <w:r w:rsidRPr="001971CF">
        <w:rPr>
          <w:rFonts w:ascii="新宋体" w:eastAsia="新宋体" w:hAnsi="新宋体" w:hint="eastAsia"/>
          <w:color w:val="000000"/>
          <w:szCs w:val="21"/>
        </w:rPr>
        <w:t>由本协议引起的或与本协议有关的，包括本协议的效力、无效、违约或终止的任何争议、争论或主张，应由双方协商解决。协商解决不成的，双方应将该等争议、争论或主张提交青岛仲裁委员会按照其仲裁规则进行仲裁，仲裁地点在青岛。仲裁裁决是终局性的，对双方均有约束力。除非仲裁裁决另有规定</w:t>
      </w:r>
      <w:r>
        <w:rPr>
          <w:rFonts w:ascii="新宋体" w:eastAsia="新宋体" w:hAnsi="新宋体" w:hint="eastAsia"/>
          <w:color w:val="000000"/>
          <w:szCs w:val="21"/>
        </w:rPr>
        <w:t>，</w:t>
      </w:r>
      <w:r w:rsidRPr="001971CF">
        <w:rPr>
          <w:rFonts w:ascii="新宋体" w:eastAsia="新宋体" w:hAnsi="新宋体" w:hint="eastAsia"/>
          <w:color w:val="000000"/>
          <w:szCs w:val="21"/>
        </w:rPr>
        <w:t>双方为仲裁而实际支付的费用</w:t>
      </w:r>
      <w:r w:rsidRPr="001971CF">
        <w:rPr>
          <w:rFonts w:ascii="新宋体" w:eastAsia="新宋体" w:hAnsi="新宋体"/>
          <w:color w:val="000000"/>
          <w:szCs w:val="21"/>
        </w:rPr>
        <w:t>(包括但不限于仲裁费和律师费)由败诉方承担</w:t>
      </w:r>
      <w:r>
        <w:rPr>
          <w:rFonts w:ascii="新宋体" w:eastAsia="新宋体" w:hAnsi="新宋体" w:hint="eastAsia"/>
          <w:color w:val="000000"/>
          <w:szCs w:val="21"/>
        </w:rPr>
        <w:t>。</w:t>
      </w:r>
    </w:p>
    <w:p w14:paraId="1124571B" w14:textId="77777777" w:rsidR="00376AB6" w:rsidRPr="001971CF" w:rsidRDefault="00376AB6" w:rsidP="001971CF">
      <w:pPr>
        <w:adjustRightInd w:val="0"/>
        <w:snapToGrid w:val="0"/>
        <w:spacing w:line="360" w:lineRule="auto"/>
        <w:ind w:firstLineChars="200" w:firstLine="420"/>
        <w:rPr>
          <w:rFonts w:ascii="新宋体" w:eastAsia="新宋体" w:hAnsi="新宋体"/>
          <w:color w:val="000000"/>
          <w:szCs w:val="21"/>
        </w:rPr>
      </w:pPr>
      <w:r>
        <w:rPr>
          <w:rFonts w:ascii="新宋体" w:eastAsia="新宋体" w:hAnsi="新宋体" w:hint="eastAsia"/>
          <w:color w:val="000000"/>
          <w:szCs w:val="21"/>
        </w:rPr>
        <w:t>3</w:t>
      </w:r>
      <w:r>
        <w:rPr>
          <w:rFonts w:ascii="新宋体" w:eastAsia="新宋体" w:hAnsi="新宋体"/>
          <w:color w:val="000000"/>
          <w:szCs w:val="21"/>
        </w:rPr>
        <w:t xml:space="preserve">. </w:t>
      </w:r>
      <w:r w:rsidRPr="001971CF">
        <w:rPr>
          <w:rFonts w:ascii="新宋体" w:eastAsia="新宋体" w:hAnsi="新宋体" w:hint="eastAsia"/>
          <w:color w:val="000000"/>
          <w:szCs w:val="21"/>
        </w:rPr>
        <w:t>在协商或仲裁期间，对于本协议不涉及争议部分的条款，合同当事人仍须履行。</w:t>
      </w:r>
    </w:p>
    <w:p w14:paraId="3A2E502B" w14:textId="77777777" w:rsidR="00376AB6" w:rsidRDefault="00376AB6" w:rsidP="00F3383A">
      <w:pPr>
        <w:adjustRightInd w:val="0"/>
        <w:snapToGrid w:val="0"/>
        <w:spacing w:line="360" w:lineRule="auto"/>
        <w:ind w:firstLineChars="200" w:firstLine="422"/>
        <w:rPr>
          <w:rFonts w:ascii="新宋体" w:eastAsia="新宋体" w:hAnsi="新宋体"/>
          <w:b/>
          <w:color w:val="000000"/>
          <w:szCs w:val="21"/>
        </w:rPr>
      </w:pPr>
      <w:r>
        <w:rPr>
          <w:rFonts w:ascii="新宋体" w:eastAsia="新宋体" w:hAnsi="新宋体" w:hint="eastAsia"/>
          <w:b/>
          <w:color w:val="000000"/>
          <w:szCs w:val="21"/>
        </w:rPr>
        <w:t>七</w:t>
      </w:r>
      <w:r w:rsidRPr="00F3383A">
        <w:rPr>
          <w:rFonts w:ascii="新宋体" w:eastAsia="新宋体" w:hAnsi="新宋体"/>
          <w:b/>
          <w:color w:val="000000"/>
          <w:szCs w:val="21"/>
        </w:rPr>
        <w:t>、本投资协议书未尽事宜，以理财产品说明书、风险揭示书、代理销售协议书、投资者权益须知的约定内容为准。</w:t>
      </w:r>
    </w:p>
    <w:p w14:paraId="1DC665A7" w14:textId="77777777" w:rsidR="00376AB6" w:rsidRDefault="00376AB6" w:rsidP="00F3383A">
      <w:pPr>
        <w:adjustRightInd w:val="0"/>
        <w:snapToGrid w:val="0"/>
        <w:spacing w:line="360" w:lineRule="auto"/>
        <w:ind w:firstLineChars="200" w:firstLine="422"/>
        <w:rPr>
          <w:rFonts w:ascii="新宋体" w:eastAsia="新宋体" w:hAnsi="新宋体"/>
          <w:b/>
          <w:color w:val="000000"/>
          <w:szCs w:val="21"/>
        </w:rPr>
      </w:pPr>
      <w:r>
        <w:rPr>
          <w:rFonts w:ascii="新宋体" w:eastAsia="新宋体" w:hAnsi="新宋体" w:hint="eastAsia"/>
          <w:b/>
          <w:color w:val="000000"/>
          <w:szCs w:val="21"/>
        </w:rPr>
        <w:t>八、送达</w:t>
      </w:r>
    </w:p>
    <w:p w14:paraId="5F367DF3" w14:textId="77777777" w:rsidR="00376AB6" w:rsidRPr="008E0705" w:rsidRDefault="00376AB6" w:rsidP="00E0706C">
      <w:pPr>
        <w:adjustRightInd w:val="0"/>
        <w:snapToGrid w:val="0"/>
        <w:spacing w:line="360" w:lineRule="auto"/>
        <w:ind w:firstLineChars="200" w:firstLine="422"/>
        <w:rPr>
          <w:rFonts w:ascii="宋体" w:eastAsia="宋体" w:hAnsi="宋体"/>
          <w:b/>
          <w:bCs/>
          <w:szCs w:val="21"/>
        </w:rPr>
      </w:pPr>
      <w:r w:rsidRPr="008E0705">
        <w:rPr>
          <w:rFonts w:ascii="宋体" w:eastAsia="宋体" w:hAnsi="宋体"/>
          <w:b/>
          <w:bCs/>
          <w:szCs w:val="21"/>
        </w:rPr>
        <w:t>1</w:t>
      </w:r>
      <w:r w:rsidRPr="008E0705">
        <w:rPr>
          <w:rFonts w:ascii="宋体" w:eastAsia="宋体" w:hAnsi="宋体" w:hint="eastAsia"/>
          <w:b/>
          <w:bCs/>
          <w:szCs w:val="21"/>
        </w:rPr>
        <w:t>.</w:t>
      </w:r>
      <w:r w:rsidRPr="008E0705">
        <w:rPr>
          <w:rFonts w:ascii="宋体" w:eastAsia="宋体" w:hAnsi="宋体"/>
          <w:b/>
          <w:bCs/>
          <w:szCs w:val="21"/>
        </w:rPr>
        <w:t xml:space="preserve"> </w:t>
      </w:r>
      <w:r w:rsidRPr="008E0705">
        <w:rPr>
          <w:rFonts w:ascii="宋体" w:eastAsia="宋体" w:hAnsi="宋体" w:hint="eastAsia"/>
          <w:b/>
          <w:bCs/>
          <w:szCs w:val="21"/>
        </w:rPr>
        <w:t>投资者</w:t>
      </w:r>
      <w:r w:rsidRPr="008E0705">
        <w:rPr>
          <w:rFonts w:ascii="宋体" w:eastAsia="宋体" w:hAnsi="宋体"/>
          <w:b/>
          <w:bCs/>
          <w:szCs w:val="21"/>
        </w:rPr>
        <w:t>确认在</w:t>
      </w:r>
      <w:r w:rsidRPr="008E0705">
        <w:rPr>
          <w:rFonts w:ascii="宋体" w:eastAsia="宋体" w:hAnsi="宋体" w:hint="eastAsia"/>
          <w:b/>
          <w:bCs/>
          <w:szCs w:val="21"/>
        </w:rPr>
        <w:t>本理财交易过程</w:t>
      </w:r>
      <w:r w:rsidRPr="008E0705">
        <w:rPr>
          <w:rFonts w:ascii="宋体" w:eastAsia="宋体" w:hAnsi="宋体"/>
          <w:b/>
          <w:bCs/>
          <w:szCs w:val="21"/>
        </w:rPr>
        <w:t>中预留的地址为送达地址。</w:t>
      </w:r>
    </w:p>
    <w:p w14:paraId="488ABBA7" w14:textId="77777777" w:rsidR="00376AB6" w:rsidRPr="00E0706C" w:rsidRDefault="00376AB6" w:rsidP="00E0706C">
      <w:pPr>
        <w:adjustRightInd w:val="0"/>
        <w:snapToGrid w:val="0"/>
        <w:spacing w:line="360" w:lineRule="auto"/>
        <w:ind w:firstLineChars="200" w:firstLine="420"/>
        <w:rPr>
          <w:rFonts w:ascii="宋体" w:eastAsia="宋体" w:hAnsi="宋体"/>
          <w:bCs/>
          <w:szCs w:val="21"/>
        </w:rPr>
      </w:pPr>
      <w:r w:rsidRPr="00E0706C">
        <w:rPr>
          <w:rFonts w:ascii="宋体" w:eastAsia="宋体" w:hAnsi="宋体"/>
          <w:bCs/>
          <w:szCs w:val="21"/>
        </w:rPr>
        <w:t>2</w:t>
      </w:r>
      <w:r>
        <w:rPr>
          <w:rFonts w:ascii="宋体" w:eastAsia="宋体" w:hAnsi="宋体" w:hint="eastAsia"/>
          <w:bCs/>
          <w:szCs w:val="21"/>
        </w:rPr>
        <w:t>.</w:t>
      </w:r>
      <w:r>
        <w:rPr>
          <w:rFonts w:ascii="宋体" w:eastAsia="宋体" w:hAnsi="宋体"/>
          <w:bCs/>
          <w:szCs w:val="21"/>
        </w:rPr>
        <w:t xml:space="preserve"> </w:t>
      </w:r>
      <w:r w:rsidRPr="00E0706C">
        <w:rPr>
          <w:rFonts w:ascii="宋体" w:eastAsia="宋体" w:hAnsi="宋体"/>
          <w:bCs/>
          <w:szCs w:val="21"/>
        </w:rPr>
        <w:t>本协议约定的送达地址系双方争议解决时人民法院/仲裁机构的法律文书送达地址，双方确认上述送达地址及送达方式适用于诉讼/仲裁的各阶段，包括但不限于一审、二审、再审、特别程序及执行程序。</w:t>
      </w:r>
    </w:p>
    <w:p w14:paraId="0D4DD07C" w14:textId="77777777" w:rsidR="00376AB6" w:rsidRDefault="00376AB6" w:rsidP="00E0706C">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3</w:t>
      </w:r>
      <w:r>
        <w:rPr>
          <w:rFonts w:ascii="宋体" w:eastAsia="宋体" w:hAnsi="宋体"/>
          <w:bCs/>
          <w:szCs w:val="21"/>
        </w:rPr>
        <w:t xml:space="preserve">. </w:t>
      </w:r>
      <w:r w:rsidRPr="00E0706C">
        <w:rPr>
          <w:rFonts w:ascii="宋体" w:eastAsia="宋体" w:hAnsi="宋体"/>
          <w:bCs/>
          <w:szCs w:val="21"/>
        </w:rPr>
        <w:t>合同送达条款为独立条款，不受合同整体或其他条款的效力的影响。</w:t>
      </w:r>
    </w:p>
    <w:p w14:paraId="7D43DE37" w14:textId="77777777" w:rsidR="00376AB6" w:rsidRPr="00E0706C" w:rsidRDefault="00376AB6" w:rsidP="00E0706C">
      <w:pPr>
        <w:adjustRightInd w:val="0"/>
        <w:snapToGrid w:val="0"/>
        <w:spacing w:line="360" w:lineRule="auto"/>
        <w:ind w:firstLineChars="200" w:firstLine="422"/>
        <w:rPr>
          <w:rFonts w:ascii="宋体" w:eastAsia="宋体" w:hAnsi="宋体"/>
          <w:b/>
          <w:szCs w:val="21"/>
        </w:rPr>
      </w:pPr>
      <w:r>
        <w:rPr>
          <w:rFonts w:ascii="宋体" w:eastAsia="宋体" w:hAnsi="宋体" w:hint="eastAsia"/>
          <w:b/>
          <w:szCs w:val="21"/>
        </w:rPr>
        <w:t>九</w:t>
      </w:r>
      <w:r w:rsidRPr="00E0706C">
        <w:rPr>
          <w:rFonts w:ascii="宋体" w:eastAsia="宋体" w:hAnsi="宋体" w:hint="eastAsia"/>
          <w:b/>
          <w:szCs w:val="21"/>
        </w:rPr>
        <w:t>、</w:t>
      </w:r>
      <w:r w:rsidRPr="00E0706C">
        <w:rPr>
          <w:rFonts w:ascii="宋体" w:eastAsia="宋体" w:hAnsi="宋体"/>
          <w:b/>
          <w:szCs w:val="21"/>
        </w:rPr>
        <w:t>投诉及建议</w:t>
      </w:r>
    </w:p>
    <w:p w14:paraId="2FB0D486" w14:textId="77777777" w:rsidR="00376AB6" w:rsidRPr="00E0706C" w:rsidRDefault="00376AB6" w:rsidP="00E0706C">
      <w:pPr>
        <w:adjustRightInd w:val="0"/>
        <w:snapToGrid w:val="0"/>
        <w:spacing w:line="360" w:lineRule="auto"/>
        <w:ind w:firstLineChars="200" w:firstLine="420"/>
        <w:rPr>
          <w:rFonts w:ascii="宋体" w:eastAsia="宋体" w:hAnsi="宋体"/>
          <w:bCs/>
          <w:szCs w:val="21"/>
        </w:rPr>
      </w:pPr>
      <w:r w:rsidRPr="00E0706C">
        <w:rPr>
          <w:rFonts w:ascii="宋体" w:eastAsia="宋体" w:hAnsi="宋体" w:hint="eastAsia"/>
          <w:bCs/>
          <w:szCs w:val="21"/>
        </w:rPr>
        <w:t>如投资者对所购买的理财产品有任何意见或建议，</w:t>
      </w:r>
      <w:r w:rsidRPr="008E0705">
        <w:rPr>
          <w:rFonts w:ascii="新宋体" w:eastAsia="新宋体" w:hAnsi="新宋体" w:hint="eastAsia"/>
          <w:szCs w:val="21"/>
        </w:rPr>
        <w:t>请向青银理财机构及各销售渠道进行咨询。</w:t>
      </w:r>
      <w:r w:rsidRPr="008E0705">
        <w:rPr>
          <w:rFonts w:ascii="宋体" w:hAnsi="宋体" w:hint="eastAsia"/>
          <w:szCs w:val="21"/>
        </w:rPr>
        <w:t>青银理财客服热线</w:t>
      </w:r>
      <w:r w:rsidRPr="008E0705">
        <w:rPr>
          <w:rFonts w:ascii="宋体" w:hAnsi="宋体"/>
          <w:szCs w:val="21"/>
        </w:rPr>
        <w:t>4000879666</w:t>
      </w:r>
      <w:r w:rsidRPr="00E0706C">
        <w:rPr>
          <w:rFonts w:ascii="宋体" w:eastAsia="宋体" w:hAnsi="宋体"/>
          <w:bCs/>
          <w:szCs w:val="21"/>
        </w:rPr>
        <w:t>。</w:t>
      </w:r>
    </w:p>
    <w:p w14:paraId="2DD5EBED" w14:textId="77777777" w:rsidR="00376AB6" w:rsidRPr="00F3383A" w:rsidRDefault="00376AB6" w:rsidP="00F3383A">
      <w:pPr>
        <w:adjustRightInd w:val="0"/>
        <w:snapToGrid w:val="0"/>
        <w:spacing w:line="360" w:lineRule="auto"/>
        <w:ind w:firstLineChars="200" w:firstLine="420"/>
        <w:rPr>
          <w:rFonts w:ascii="新宋体" w:eastAsia="新宋体" w:hAnsi="新宋体"/>
          <w:color w:val="000000"/>
          <w:szCs w:val="21"/>
        </w:rPr>
      </w:pPr>
      <w:r>
        <w:rPr>
          <w:rFonts w:ascii="新宋体" w:eastAsia="新宋体" w:hAnsi="新宋体"/>
          <w:color w:val="000000"/>
          <w:szCs w:val="21"/>
        </w:rPr>
        <w:t>投资者</w:t>
      </w:r>
      <w:r w:rsidRPr="00F3383A">
        <w:rPr>
          <w:rFonts w:ascii="新宋体" w:eastAsia="新宋体" w:hAnsi="新宋体"/>
          <w:color w:val="000000"/>
          <w:szCs w:val="21"/>
        </w:rPr>
        <w:t>（个人客户签字）：</w:t>
      </w:r>
      <w:r w:rsidRPr="00F3383A">
        <w:rPr>
          <w:rFonts w:ascii="新宋体" w:eastAsia="新宋体" w:hAnsi="新宋体" w:hint="eastAsia"/>
          <w:color w:val="000000"/>
          <w:szCs w:val="21"/>
        </w:rPr>
        <w:t xml:space="preserve"> </w:t>
      </w:r>
      <w:r w:rsidRPr="00F3383A">
        <w:rPr>
          <w:rFonts w:ascii="新宋体" w:eastAsia="新宋体" w:hAnsi="新宋体"/>
          <w:color w:val="000000"/>
          <w:szCs w:val="21"/>
        </w:rPr>
        <w:t xml:space="preserve">   </w:t>
      </w:r>
      <w:r>
        <w:rPr>
          <w:rFonts w:ascii="新宋体" w:eastAsia="新宋体" w:hAnsi="新宋体"/>
          <w:color w:val="000000"/>
          <w:szCs w:val="21"/>
        </w:rPr>
        <w:t xml:space="preserve">        投资者</w:t>
      </w:r>
      <w:r w:rsidRPr="00F3383A">
        <w:rPr>
          <w:rFonts w:ascii="新宋体" w:eastAsia="新宋体" w:hAnsi="新宋体"/>
          <w:color w:val="000000"/>
          <w:szCs w:val="21"/>
        </w:rPr>
        <w:t>（机构客户盖章）：</w:t>
      </w:r>
    </w:p>
    <w:p w14:paraId="02C8B55F" w14:textId="77777777" w:rsidR="00376AB6" w:rsidRPr="00F3383A" w:rsidRDefault="00376AB6" w:rsidP="00BA1F12">
      <w:pPr>
        <w:adjustRightInd w:val="0"/>
        <w:snapToGrid w:val="0"/>
        <w:spacing w:line="360" w:lineRule="auto"/>
        <w:ind w:firstLineChars="2000" w:firstLine="4200"/>
        <w:rPr>
          <w:rFonts w:ascii="新宋体" w:eastAsia="新宋体" w:hAnsi="新宋体"/>
          <w:color w:val="000000"/>
          <w:szCs w:val="21"/>
        </w:rPr>
      </w:pPr>
      <w:r w:rsidRPr="00F3383A">
        <w:rPr>
          <w:rFonts w:ascii="新宋体" w:eastAsia="新宋体" w:hAnsi="新宋体"/>
          <w:color w:val="000000"/>
          <w:szCs w:val="21"/>
        </w:rPr>
        <w:t>机构客户法定代表人或授权代表（签字或盖章）</w:t>
      </w:r>
    </w:p>
    <w:p w14:paraId="68E2C1EB" w14:textId="77777777" w:rsidR="00376AB6" w:rsidRDefault="00376AB6" w:rsidP="005D1A7D">
      <w:pPr>
        <w:adjustRightInd w:val="0"/>
        <w:snapToGrid w:val="0"/>
        <w:spacing w:beforeLines="50" w:before="156" w:line="360" w:lineRule="auto"/>
        <w:ind w:firstLineChars="200" w:firstLine="420"/>
        <w:rPr>
          <w:rFonts w:ascii="新宋体" w:eastAsia="新宋体" w:hAnsi="新宋体"/>
          <w:color w:val="000000"/>
          <w:szCs w:val="21"/>
        </w:rPr>
      </w:pPr>
      <w:r>
        <w:rPr>
          <w:rFonts w:ascii="新宋体" w:eastAsia="新宋体" w:hAnsi="新宋体" w:hint="eastAsia"/>
          <w:color w:val="000000"/>
          <w:szCs w:val="21"/>
        </w:rPr>
        <w:t>投资管理人：</w:t>
      </w:r>
      <w:r w:rsidRPr="00F3383A">
        <w:rPr>
          <w:rFonts w:ascii="新宋体" w:eastAsia="新宋体" w:hAnsi="新宋体" w:hint="eastAsia"/>
          <w:color w:val="000000"/>
          <w:szCs w:val="21"/>
        </w:rPr>
        <w:t>青银</w:t>
      </w:r>
      <w:r w:rsidRPr="00F3383A">
        <w:rPr>
          <w:rFonts w:ascii="新宋体" w:eastAsia="新宋体" w:hAnsi="新宋体"/>
          <w:color w:val="000000"/>
          <w:szCs w:val="21"/>
        </w:rPr>
        <w:t>理财有限责任公司</w:t>
      </w:r>
      <w:r>
        <w:rPr>
          <w:rFonts w:ascii="新宋体" w:eastAsia="新宋体" w:hAnsi="新宋体" w:hint="eastAsia"/>
          <w:color w:val="000000"/>
          <w:szCs w:val="21"/>
        </w:rPr>
        <w:t>（</w:t>
      </w:r>
      <w:r w:rsidRPr="00F3383A">
        <w:rPr>
          <w:rFonts w:ascii="新宋体" w:eastAsia="新宋体" w:hAnsi="新宋体"/>
          <w:color w:val="000000"/>
          <w:szCs w:val="21"/>
        </w:rPr>
        <w:t>盖章</w:t>
      </w:r>
      <w:r>
        <w:rPr>
          <w:rFonts w:ascii="新宋体" w:eastAsia="新宋体" w:hAnsi="新宋体" w:hint="eastAsia"/>
          <w:color w:val="000000"/>
          <w:szCs w:val="21"/>
        </w:rPr>
        <w:t>）</w:t>
      </w:r>
    </w:p>
    <w:p w14:paraId="5E364E5B" w14:textId="77777777" w:rsidR="00376AB6" w:rsidRPr="00F3383A" w:rsidRDefault="00376AB6" w:rsidP="00B21012">
      <w:pPr>
        <w:adjustRightInd w:val="0"/>
        <w:snapToGrid w:val="0"/>
        <w:spacing w:line="360" w:lineRule="auto"/>
        <w:ind w:firstLineChars="200" w:firstLine="420"/>
        <w:jc w:val="right"/>
        <w:rPr>
          <w:rFonts w:ascii="新宋体" w:eastAsia="新宋体" w:hAnsi="新宋体"/>
          <w:szCs w:val="21"/>
        </w:rPr>
      </w:pPr>
      <w:r w:rsidRPr="00F3383A">
        <w:rPr>
          <w:rFonts w:ascii="新宋体" w:eastAsia="新宋体" w:hAnsi="新宋体"/>
          <w:color w:val="000000"/>
          <w:szCs w:val="21"/>
        </w:rPr>
        <w:t>签署日期：</w:t>
      </w:r>
      <w:r w:rsidRPr="00F3383A">
        <w:rPr>
          <w:rFonts w:ascii="新宋体" w:eastAsia="新宋体" w:hAnsi="新宋体"/>
          <w:color w:val="000000"/>
          <w:szCs w:val="21"/>
        </w:rPr>
        <w:tab/>
        <w:t>年</w:t>
      </w:r>
      <w:r w:rsidRPr="00F3383A">
        <w:rPr>
          <w:rFonts w:ascii="新宋体" w:eastAsia="新宋体" w:hAnsi="新宋体"/>
          <w:color w:val="000000"/>
          <w:szCs w:val="21"/>
        </w:rPr>
        <w:tab/>
      </w:r>
      <w:r w:rsidRPr="00F3383A">
        <w:rPr>
          <w:rFonts w:ascii="新宋体" w:eastAsia="新宋体" w:hAnsi="新宋体"/>
          <w:color w:val="000000"/>
          <w:szCs w:val="21"/>
        </w:rPr>
        <w:tab/>
        <w:t>月</w:t>
      </w:r>
      <w:r w:rsidRPr="00F3383A">
        <w:rPr>
          <w:rFonts w:ascii="新宋体" w:eastAsia="新宋体" w:hAnsi="新宋体"/>
          <w:color w:val="000000"/>
          <w:szCs w:val="21"/>
        </w:rPr>
        <w:tab/>
      </w:r>
      <w:r>
        <w:rPr>
          <w:rFonts w:ascii="新宋体" w:eastAsia="新宋体" w:hAnsi="新宋体"/>
          <w:color w:val="000000"/>
          <w:szCs w:val="21"/>
        </w:rPr>
        <w:t xml:space="preserve">   </w:t>
      </w:r>
      <w:r w:rsidRPr="00F3383A">
        <w:rPr>
          <w:rFonts w:ascii="新宋体" w:eastAsia="新宋体" w:hAnsi="新宋体"/>
          <w:color w:val="000000"/>
          <w:szCs w:val="21"/>
        </w:rPr>
        <w:t>日</w:t>
      </w:r>
    </w:p>
    <w:p w14:paraId="0AB0FC05" w14:textId="77777777" w:rsidR="00167DF9" w:rsidRDefault="00167DF9" w:rsidP="002E0120">
      <w:pPr>
        <w:jc w:val="center"/>
        <w:rPr>
          <w:rFonts w:asciiTheme="minorEastAsia" w:hAnsiTheme="minorEastAsia"/>
          <w:b/>
          <w:sz w:val="28"/>
          <w:szCs w:val="24"/>
        </w:rPr>
      </w:pPr>
      <w:r>
        <w:rPr>
          <w:rFonts w:asciiTheme="minorEastAsia" w:hAnsiTheme="minorEastAsia" w:hint="eastAsia"/>
          <w:b/>
          <w:sz w:val="28"/>
          <w:szCs w:val="24"/>
        </w:rPr>
        <w:lastRenderedPageBreak/>
        <w:t>青银理财人民币理财计划个人协议书</w:t>
      </w:r>
    </w:p>
    <w:p w14:paraId="42C10F1A" w14:textId="77777777" w:rsidR="00167DF9" w:rsidRPr="00F85083" w:rsidRDefault="00167DF9" w:rsidP="00F85083">
      <w:pPr>
        <w:rPr>
          <w:rFonts w:asciiTheme="minorEastAsia" w:hAnsiTheme="minorEastAsia"/>
          <w:b/>
          <w:color w:val="FF0000"/>
          <w:szCs w:val="21"/>
        </w:rPr>
      </w:pPr>
      <w:r w:rsidRPr="00F85083">
        <w:rPr>
          <w:rFonts w:asciiTheme="minorEastAsia" w:hAnsiTheme="minorEastAsia" w:hint="eastAsia"/>
          <w:b/>
          <w:color w:val="FF0000"/>
          <w:szCs w:val="21"/>
        </w:rPr>
        <w:t>理财非存款、产品有风险、投资需谨慎。购买前请详阅《风险揭示书》</w:t>
      </w:r>
      <w:r>
        <w:rPr>
          <w:rFonts w:asciiTheme="minorEastAsia" w:hAnsiTheme="minorEastAsia" w:hint="eastAsia"/>
          <w:b/>
          <w:color w:val="FF0000"/>
          <w:szCs w:val="21"/>
        </w:rPr>
        <w:t>《投资协议书》）</w:t>
      </w:r>
      <w:r w:rsidRPr="00F85083">
        <w:rPr>
          <w:rFonts w:asciiTheme="minorEastAsia" w:hAnsiTheme="minorEastAsia" w:hint="eastAsia"/>
          <w:b/>
          <w:color w:val="FF0000"/>
          <w:szCs w:val="21"/>
        </w:rPr>
        <w:t>《客户权益须知》</w:t>
      </w:r>
      <w:r>
        <w:rPr>
          <w:rFonts w:asciiTheme="minorEastAsia" w:hAnsiTheme="minorEastAsia" w:hint="eastAsia"/>
          <w:b/>
          <w:color w:val="FF0000"/>
          <w:szCs w:val="21"/>
        </w:rPr>
        <w:t>与</w:t>
      </w:r>
      <w:r w:rsidRPr="00191451">
        <w:rPr>
          <w:rFonts w:asciiTheme="minorEastAsia" w:hAnsiTheme="minorEastAsia" w:hint="eastAsia"/>
          <w:b/>
          <w:color w:val="FF0000"/>
          <w:szCs w:val="21"/>
        </w:rPr>
        <w:t>对应期次产品说明书</w:t>
      </w:r>
      <w:r w:rsidRPr="00F85083">
        <w:rPr>
          <w:rFonts w:asciiTheme="minorEastAsia" w:hAnsiTheme="minorEastAsia" w:hint="eastAsia"/>
          <w:b/>
          <w:color w:val="FF0000"/>
          <w:szCs w:val="21"/>
        </w:rPr>
        <w:t>。</w:t>
      </w:r>
    </w:p>
    <w:tbl>
      <w:tblPr>
        <w:tblStyle w:val="af0"/>
        <w:tblW w:w="0" w:type="auto"/>
        <w:tblLook w:val="04A0" w:firstRow="1" w:lastRow="0" w:firstColumn="1" w:lastColumn="0" w:noHBand="0" w:noVBand="1"/>
      </w:tblPr>
      <w:tblGrid>
        <w:gridCol w:w="1187"/>
        <w:gridCol w:w="1126"/>
        <w:gridCol w:w="1044"/>
        <w:gridCol w:w="1105"/>
        <w:gridCol w:w="426"/>
        <w:gridCol w:w="426"/>
        <w:gridCol w:w="426"/>
        <w:gridCol w:w="426"/>
        <w:gridCol w:w="426"/>
        <w:gridCol w:w="426"/>
        <w:gridCol w:w="426"/>
        <w:gridCol w:w="426"/>
        <w:gridCol w:w="426"/>
      </w:tblGrid>
      <w:tr w:rsidR="00167DF9" w14:paraId="0FD5A4B2" w14:textId="77777777" w:rsidTr="00F85083">
        <w:trPr>
          <w:trHeight w:val="448"/>
        </w:trPr>
        <w:tc>
          <w:tcPr>
            <w:tcW w:w="8522" w:type="dxa"/>
            <w:gridSpan w:val="13"/>
          </w:tcPr>
          <w:p w14:paraId="036D36A2" w14:textId="77777777" w:rsidR="00167DF9" w:rsidRPr="001F6C05" w:rsidRDefault="00167DF9" w:rsidP="001F6C05">
            <w:pPr>
              <w:jc w:val="center"/>
              <w:rPr>
                <w:rFonts w:asciiTheme="minorEastAsia" w:hAnsiTheme="minorEastAsia"/>
                <w:b/>
                <w:sz w:val="28"/>
                <w:szCs w:val="24"/>
              </w:rPr>
            </w:pPr>
            <w:r w:rsidRPr="00F85083">
              <w:rPr>
                <w:rFonts w:asciiTheme="minorEastAsia" w:hAnsiTheme="minorEastAsia" w:hint="eastAsia"/>
                <w:b/>
                <w:szCs w:val="21"/>
              </w:rPr>
              <w:t>客户填写内容</w:t>
            </w:r>
          </w:p>
        </w:tc>
      </w:tr>
      <w:tr w:rsidR="00167DF9" w14:paraId="2B7701F0" w14:textId="77777777" w:rsidTr="00F85083">
        <w:trPr>
          <w:trHeight w:val="406"/>
        </w:trPr>
        <w:tc>
          <w:tcPr>
            <w:tcW w:w="1242" w:type="dxa"/>
            <w:vMerge w:val="restart"/>
            <w:vAlign w:val="center"/>
          </w:tcPr>
          <w:p w14:paraId="121BEADA" w14:textId="77777777" w:rsidR="00167DF9" w:rsidRPr="00746C84" w:rsidRDefault="00167DF9" w:rsidP="001F6C05">
            <w:pPr>
              <w:jc w:val="center"/>
              <w:rPr>
                <w:rFonts w:asciiTheme="minorEastAsia" w:hAnsiTheme="minorEastAsia"/>
                <w:sz w:val="22"/>
                <w:szCs w:val="24"/>
              </w:rPr>
            </w:pPr>
            <w:r w:rsidRPr="00746C84">
              <w:rPr>
                <w:rFonts w:asciiTheme="minorEastAsia" w:hAnsiTheme="minorEastAsia" w:hint="eastAsia"/>
                <w:sz w:val="22"/>
                <w:szCs w:val="24"/>
              </w:rPr>
              <w:t>申请人资料</w:t>
            </w:r>
          </w:p>
        </w:tc>
        <w:tc>
          <w:tcPr>
            <w:tcW w:w="1179" w:type="dxa"/>
            <w:vAlign w:val="center"/>
          </w:tcPr>
          <w:p w14:paraId="540D6AC9" w14:textId="77777777" w:rsidR="00167DF9" w:rsidRPr="00746C84" w:rsidRDefault="00167DF9" w:rsidP="001F6C05">
            <w:pPr>
              <w:jc w:val="center"/>
              <w:rPr>
                <w:rFonts w:asciiTheme="minorEastAsia" w:hAnsiTheme="minorEastAsia"/>
                <w:sz w:val="22"/>
                <w:szCs w:val="24"/>
              </w:rPr>
            </w:pPr>
            <w:r w:rsidRPr="00746C84">
              <w:rPr>
                <w:rFonts w:asciiTheme="minorEastAsia" w:hAnsiTheme="minorEastAsia" w:hint="eastAsia"/>
                <w:sz w:val="22"/>
                <w:szCs w:val="24"/>
              </w:rPr>
              <w:t>姓名</w:t>
            </w:r>
          </w:p>
        </w:tc>
        <w:tc>
          <w:tcPr>
            <w:tcW w:w="1110" w:type="dxa"/>
          </w:tcPr>
          <w:p w14:paraId="21C686B3" w14:textId="77777777" w:rsidR="00167DF9" w:rsidRPr="00746C84" w:rsidRDefault="00167DF9" w:rsidP="002E0120">
            <w:pPr>
              <w:jc w:val="center"/>
              <w:rPr>
                <w:rFonts w:asciiTheme="minorEastAsia" w:hAnsiTheme="minorEastAsia"/>
                <w:b/>
                <w:sz w:val="22"/>
                <w:szCs w:val="24"/>
              </w:rPr>
            </w:pPr>
          </w:p>
        </w:tc>
        <w:tc>
          <w:tcPr>
            <w:tcW w:w="1157" w:type="dxa"/>
            <w:vAlign w:val="center"/>
          </w:tcPr>
          <w:p w14:paraId="582A4729" w14:textId="77777777" w:rsidR="00167DF9" w:rsidRPr="00746C84" w:rsidRDefault="00167DF9" w:rsidP="00746C84">
            <w:pPr>
              <w:jc w:val="center"/>
              <w:rPr>
                <w:rFonts w:asciiTheme="minorEastAsia" w:hAnsiTheme="minorEastAsia"/>
                <w:sz w:val="22"/>
                <w:szCs w:val="24"/>
              </w:rPr>
            </w:pPr>
            <w:r w:rsidRPr="00746C84">
              <w:rPr>
                <w:rFonts w:asciiTheme="minorEastAsia" w:hAnsiTheme="minorEastAsia" w:hint="eastAsia"/>
                <w:sz w:val="22"/>
                <w:szCs w:val="24"/>
              </w:rPr>
              <w:t>交易类型</w:t>
            </w:r>
          </w:p>
        </w:tc>
        <w:tc>
          <w:tcPr>
            <w:tcW w:w="3834" w:type="dxa"/>
            <w:gridSpan w:val="9"/>
          </w:tcPr>
          <w:p w14:paraId="68F8CA55" w14:textId="77777777" w:rsidR="00167DF9" w:rsidRPr="00746C84" w:rsidRDefault="00167DF9" w:rsidP="002E0120">
            <w:pPr>
              <w:jc w:val="center"/>
              <w:rPr>
                <w:rFonts w:asciiTheme="minorEastAsia" w:hAnsiTheme="minorEastAsia"/>
                <w:b/>
                <w:sz w:val="22"/>
                <w:szCs w:val="24"/>
              </w:rPr>
            </w:pPr>
          </w:p>
        </w:tc>
      </w:tr>
      <w:tr w:rsidR="00167DF9" w14:paraId="7D5D8F1A" w14:textId="77777777" w:rsidTr="00F85083">
        <w:trPr>
          <w:trHeight w:val="427"/>
        </w:trPr>
        <w:tc>
          <w:tcPr>
            <w:tcW w:w="1242" w:type="dxa"/>
            <w:vMerge/>
          </w:tcPr>
          <w:p w14:paraId="0F920C9D" w14:textId="77777777" w:rsidR="00167DF9" w:rsidRPr="00746C84" w:rsidRDefault="00167DF9" w:rsidP="002E0120">
            <w:pPr>
              <w:jc w:val="center"/>
              <w:rPr>
                <w:rFonts w:asciiTheme="minorEastAsia" w:hAnsiTheme="minorEastAsia"/>
                <w:b/>
                <w:sz w:val="22"/>
                <w:szCs w:val="24"/>
              </w:rPr>
            </w:pPr>
          </w:p>
        </w:tc>
        <w:tc>
          <w:tcPr>
            <w:tcW w:w="1179" w:type="dxa"/>
            <w:vAlign w:val="center"/>
          </w:tcPr>
          <w:p w14:paraId="70FA8DE4" w14:textId="77777777" w:rsidR="00167DF9" w:rsidRPr="00746C84" w:rsidRDefault="00167DF9" w:rsidP="001F6C05">
            <w:pPr>
              <w:jc w:val="center"/>
              <w:rPr>
                <w:rFonts w:asciiTheme="minorEastAsia" w:hAnsiTheme="minorEastAsia"/>
                <w:sz w:val="22"/>
                <w:szCs w:val="24"/>
              </w:rPr>
            </w:pPr>
            <w:r w:rsidRPr="00746C84">
              <w:rPr>
                <w:rFonts w:asciiTheme="minorEastAsia" w:hAnsiTheme="minorEastAsia" w:hint="eastAsia"/>
                <w:sz w:val="22"/>
                <w:szCs w:val="24"/>
              </w:rPr>
              <w:t>证件类型</w:t>
            </w:r>
          </w:p>
        </w:tc>
        <w:tc>
          <w:tcPr>
            <w:tcW w:w="1110" w:type="dxa"/>
          </w:tcPr>
          <w:p w14:paraId="57226022" w14:textId="77777777" w:rsidR="00167DF9" w:rsidRPr="00746C84" w:rsidRDefault="00167DF9" w:rsidP="002E0120">
            <w:pPr>
              <w:jc w:val="center"/>
              <w:rPr>
                <w:rFonts w:asciiTheme="minorEastAsia" w:hAnsiTheme="minorEastAsia"/>
                <w:b/>
                <w:sz w:val="22"/>
                <w:szCs w:val="24"/>
              </w:rPr>
            </w:pPr>
          </w:p>
        </w:tc>
        <w:tc>
          <w:tcPr>
            <w:tcW w:w="1157" w:type="dxa"/>
            <w:vAlign w:val="center"/>
          </w:tcPr>
          <w:p w14:paraId="5CCEDF60" w14:textId="77777777" w:rsidR="00167DF9" w:rsidRPr="00746C84" w:rsidRDefault="00167DF9" w:rsidP="00746C84">
            <w:pPr>
              <w:jc w:val="center"/>
              <w:rPr>
                <w:rFonts w:asciiTheme="minorEastAsia" w:hAnsiTheme="minorEastAsia"/>
                <w:sz w:val="22"/>
                <w:szCs w:val="24"/>
              </w:rPr>
            </w:pPr>
            <w:r w:rsidRPr="00746C84">
              <w:rPr>
                <w:rFonts w:asciiTheme="minorEastAsia" w:hAnsiTheme="minorEastAsia" w:hint="eastAsia"/>
                <w:sz w:val="22"/>
                <w:szCs w:val="24"/>
              </w:rPr>
              <w:t>证件号码</w:t>
            </w:r>
          </w:p>
        </w:tc>
        <w:tc>
          <w:tcPr>
            <w:tcW w:w="3834" w:type="dxa"/>
            <w:gridSpan w:val="9"/>
          </w:tcPr>
          <w:p w14:paraId="075C5CB7" w14:textId="77777777" w:rsidR="00167DF9" w:rsidRPr="00746C84" w:rsidRDefault="00167DF9" w:rsidP="002E0120">
            <w:pPr>
              <w:jc w:val="center"/>
              <w:rPr>
                <w:rFonts w:asciiTheme="minorEastAsia" w:hAnsiTheme="minorEastAsia"/>
                <w:b/>
                <w:sz w:val="22"/>
                <w:szCs w:val="24"/>
              </w:rPr>
            </w:pPr>
          </w:p>
        </w:tc>
      </w:tr>
      <w:tr w:rsidR="00167DF9" w14:paraId="0F5D49A9" w14:textId="77777777" w:rsidTr="00F85083">
        <w:tc>
          <w:tcPr>
            <w:tcW w:w="1242" w:type="dxa"/>
            <w:vMerge/>
          </w:tcPr>
          <w:p w14:paraId="0947C23F" w14:textId="77777777" w:rsidR="00167DF9" w:rsidRPr="00746C84" w:rsidRDefault="00167DF9" w:rsidP="002E0120">
            <w:pPr>
              <w:jc w:val="center"/>
              <w:rPr>
                <w:rFonts w:asciiTheme="minorEastAsia" w:hAnsiTheme="minorEastAsia"/>
                <w:b/>
                <w:sz w:val="22"/>
                <w:szCs w:val="24"/>
              </w:rPr>
            </w:pPr>
          </w:p>
        </w:tc>
        <w:tc>
          <w:tcPr>
            <w:tcW w:w="1179" w:type="dxa"/>
            <w:vAlign w:val="center"/>
          </w:tcPr>
          <w:p w14:paraId="20F3B0A6" w14:textId="77777777" w:rsidR="00167DF9" w:rsidRPr="00746C84" w:rsidRDefault="00167DF9" w:rsidP="001F6C05">
            <w:pPr>
              <w:jc w:val="center"/>
              <w:rPr>
                <w:rFonts w:asciiTheme="minorEastAsia" w:hAnsiTheme="minorEastAsia"/>
                <w:sz w:val="22"/>
                <w:szCs w:val="24"/>
              </w:rPr>
            </w:pPr>
            <w:r w:rsidRPr="00746C84">
              <w:rPr>
                <w:rFonts w:asciiTheme="minorEastAsia" w:hAnsiTheme="minorEastAsia" w:hint="eastAsia"/>
                <w:sz w:val="22"/>
                <w:szCs w:val="24"/>
              </w:rPr>
              <w:t>银行卡号</w:t>
            </w:r>
          </w:p>
        </w:tc>
        <w:tc>
          <w:tcPr>
            <w:tcW w:w="1110" w:type="dxa"/>
          </w:tcPr>
          <w:p w14:paraId="3FCC87E7" w14:textId="77777777" w:rsidR="00167DF9" w:rsidRPr="00746C84" w:rsidRDefault="00167DF9" w:rsidP="002E0120">
            <w:pPr>
              <w:jc w:val="center"/>
              <w:rPr>
                <w:rFonts w:asciiTheme="minorEastAsia" w:hAnsiTheme="minorEastAsia"/>
                <w:b/>
                <w:sz w:val="22"/>
                <w:szCs w:val="24"/>
              </w:rPr>
            </w:pPr>
          </w:p>
        </w:tc>
        <w:tc>
          <w:tcPr>
            <w:tcW w:w="1157" w:type="dxa"/>
            <w:vAlign w:val="center"/>
          </w:tcPr>
          <w:p w14:paraId="24867A38" w14:textId="77777777" w:rsidR="00167DF9" w:rsidRPr="00746C84" w:rsidRDefault="00167DF9" w:rsidP="00746C84">
            <w:pPr>
              <w:jc w:val="center"/>
              <w:rPr>
                <w:rFonts w:asciiTheme="minorEastAsia" w:hAnsiTheme="minorEastAsia"/>
                <w:sz w:val="22"/>
                <w:szCs w:val="24"/>
              </w:rPr>
            </w:pPr>
            <w:r w:rsidRPr="00746C84">
              <w:rPr>
                <w:rFonts w:asciiTheme="minorEastAsia" w:hAnsiTheme="minorEastAsia" w:hint="eastAsia"/>
                <w:sz w:val="22"/>
                <w:szCs w:val="24"/>
              </w:rPr>
              <w:t>理财账户账号</w:t>
            </w:r>
          </w:p>
        </w:tc>
        <w:tc>
          <w:tcPr>
            <w:tcW w:w="3834" w:type="dxa"/>
            <w:gridSpan w:val="9"/>
          </w:tcPr>
          <w:p w14:paraId="560B6CE4" w14:textId="77777777" w:rsidR="00167DF9" w:rsidRPr="00746C84" w:rsidRDefault="00167DF9" w:rsidP="002E0120">
            <w:pPr>
              <w:jc w:val="center"/>
              <w:rPr>
                <w:rFonts w:asciiTheme="minorEastAsia" w:hAnsiTheme="minorEastAsia"/>
                <w:b/>
                <w:sz w:val="22"/>
                <w:szCs w:val="24"/>
              </w:rPr>
            </w:pPr>
          </w:p>
        </w:tc>
      </w:tr>
      <w:tr w:rsidR="00167DF9" w14:paraId="725B2342" w14:textId="77777777" w:rsidTr="00F85083">
        <w:trPr>
          <w:trHeight w:val="485"/>
        </w:trPr>
        <w:tc>
          <w:tcPr>
            <w:tcW w:w="1242" w:type="dxa"/>
            <w:vAlign w:val="center"/>
          </w:tcPr>
          <w:p w14:paraId="08DFA247" w14:textId="77777777" w:rsidR="00167DF9" w:rsidRPr="00746C84" w:rsidRDefault="00167DF9" w:rsidP="00746C84">
            <w:pPr>
              <w:jc w:val="center"/>
              <w:rPr>
                <w:rFonts w:asciiTheme="minorEastAsia" w:hAnsiTheme="minorEastAsia"/>
                <w:sz w:val="24"/>
                <w:szCs w:val="24"/>
              </w:rPr>
            </w:pPr>
            <w:r w:rsidRPr="00746C84">
              <w:rPr>
                <w:rFonts w:asciiTheme="minorEastAsia" w:hAnsiTheme="minorEastAsia" w:hint="eastAsia"/>
                <w:sz w:val="24"/>
                <w:szCs w:val="24"/>
              </w:rPr>
              <w:t>产品名称</w:t>
            </w:r>
          </w:p>
        </w:tc>
        <w:tc>
          <w:tcPr>
            <w:tcW w:w="2289" w:type="dxa"/>
            <w:gridSpan w:val="2"/>
          </w:tcPr>
          <w:p w14:paraId="06613505" w14:textId="77777777" w:rsidR="00167DF9" w:rsidRDefault="00167DF9" w:rsidP="002E0120">
            <w:pPr>
              <w:jc w:val="center"/>
              <w:rPr>
                <w:rFonts w:asciiTheme="minorEastAsia" w:hAnsiTheme="minorEastAsia"/>
                <w:b/>
                <w:sz w:val="28"/>
                <w:szCs w:val="24"/>
              </w:rPr>
            </w:pPr>
          </w:p>
        </w:tc>
        <w:tc>
          <w:tcPr>
            <w:tcW w:w="1157" w:type="dxa"/>
            <w:vMerge w:val="restart"/>
            <w:vAlign w:val="center"/>
          </w:tcPr>
          <w:p w14:paraId="5A3BAF45" w14:textId="77777777" w:rsidR="00167DF9" w:rsidRPr="00746C84" w:rsidRDefault="00167DF9" w:rsidP="00746C84">
            <w:pPr>
              <w:jc w:val="center"/>
              <w:rPr>
                <w:rFonts w:asciiTheme="minorEastAsia" w:hAnsiTheme="minorEastAsia"/>
                <w:sz w:val="28"/>
                <w:szCs w:val="24"/>
              </w:rPr>
            </w:pPr>
            <w:r w:rsidRPr="00746C84">
              <w:rPr>
                <w:rFonts w:asciiTheme="minorEastAsia" w:hAnsiTheme="minorEastAsia" w:hint="eastAsia"/>
                <w:sz w:val="24"/>
                <w:szCs w:val="24"/>
              </w:rPr>
              <w:t>申请金额</w:t>
            </w:r>
          </w:p>
        </w:tc>
        <w:tc>
          <w:tcPr>
            <w:tcW w:w="426" w:type="dxa"/>
            <w:vAlign w:val="center"/>
          </w:tcPr>
          <w:p w14:paraId="3EBFDB95"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亿</w:t>
            </w:r>
          </w:p>
        </w:tc>
        <w:tc>
          <w:tcPr>
            <w:tcW w:w="426" w:type="dxa"/>
            <w:vAlign w:val="center"/>
          </w:tcPr>
          <w:p w14:paraId="6157C416"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千</w:t>
            </w:r>
          </w:p>
        </w:tc>
        <w:tc>
          <w:tcPr>
            <w:tcW w:w="426" w:type="dxa"/>
            <w:vAlign w:val="center"/>
          </w:tcPr>
          <w:p w14:paraId="7F0A5B7A"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百</w:t>
            </w:r>
          </w:p>
        </w:tc>
        <w:tc>
          <w:tcPr>
            <w:tcW w:w="426" w:type="dxa"/>
            <w:vAlign w:val="center"/>
          </w:tcPr>
          <w:p w14:paraId="4B644F35"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十</w:t>
            </w:r>
          </w:p>
        </w:tc>
        <w:tc>
          <w:tcPr>
            <w:tcW w:w="426" w:type="dxa"/>
            <w:vAlign w:val="center"/>
          </w:tcPr>
          <w:p w14:paraId="623F6FB4"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万</w:t>
            </w:r>
          </w:p>
        </w:tc>
        <w:tc>
          <w:tcPr>
            <w:tcW w:w="426" w:type="dxa"/>
            <w:vAlign w:val="center"/>
          </w:tcPr>
          <w:p w14:paraId="36AD4939"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千</w:t>
            </w:r>
          </w:p>
        </w:tc>
        <w:tc>
          <w:tcPr>
            <w:tcW w:w="426" w:type="dxa"/>
            <w:vAlign w:val="center"/>
          </w:tcPr>
          <w:p w14:paraId="30DEDAB6"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百</w:t>
            </w:r>
          </w:p>
        </w:tc>
        <w:tc>
          <w:tcPr>
            <w:tcW w:w="426" w:type="dxa"/>
            <w:vAlign w:val="center"/>
          </w:tcPr>
          <w:p w14:paraId="70794B23"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十</w:t>
            </w:r>
          </w:p>
        </w:tc>
        <w:tc>
          <w:tcPr>
            <w:tcW w:w="426" w:type="dxa"/>
            <w:vAlign w:val="center"/>
          </w:tcPr>
          <w:p w14:paraId="78446171" w14:textId="77777777" w:rsidR="00167DF9" w:rsidRPr="00F85083" w:rsidRDefault="00167DF9" w:rsidP="00F85083">
            <w:pPr>
              <w:jc w:val="center"/>
              <w:rPr>
                <w:rFonts w:asciiTheme="minorEastAsia" w:hAnsiTheme="minorEastAsia"/>
                <w:szCs w:val="21"/>
              </w:rPr>
            </w:pPr>
            <w:r w:rsidRPr="00F85083">
              <w:rPr>
                <w:rFonts w:asciiTheme="minorEastAsia" w:hAnsiTheme="minorEastAsia" w:hint="eastAsia"/>
                <w:szCs w:val="21"/>
              </w:rPr>
              <w:t>元</w:t>
            </w:r>
          </w:p>
        </w:tc>
      </w:tr>
      <w:tr w:rsidR="00167DF9" w14:paraId="73019569" w14:textId="77777777" w:rsidTr="00F85083">
        <w:trPr>
          <w:trHeight w:val="485"/>
        </w:trPr>
        <w:tc>
          <w:tcPr>
            <w:tcW w:w="1242" w:type="dxa"/>
            <w:vAlign w:val="center"/>
          </w:tcPr>
          <w:p w14:paraId="2D649AE1" w14:textId="77777777" w:rsidR="00167DF9" w:rsidRPr="00746C84" w:rsidRDefault="00167DF9" w:rsidP="00746C84">
            <w:pPr>
              <w:jc w:val="center"/>
              <w:rPr>
                <w:rFonts w:asciiTheme="minorEastAsia" w:hAnsiTheme="minorEastAsia"/>
                <w:sz w:val="24"/>
                <w:szCs w:val="24"/>
              </w:rPr>
            </w:pPr>
            <w:r w:rsidRPr="00746C84">
              <w:rPr>
                <w:rFonts w:asciiTheme="minorEastAsia" w:hAnsiTheme="minorEastAsia" w:hint="eastAsia"/>
                <w:sz w:val="24"/>
                <w:szCs w:val="24"/>
              </w:rPr>
              <w:t>产品代码</w:t>
            </w:r>
          </w:p>
        </w:tc>
        <w:tc>
          <w:tcPr>
            <w:tcW w:w="2289" w:type="dxa"/>
            <w:gridSpan w:val="2"/>
          </w:tcPr>
          <w:p w14:paraId="079685FB" w14:textId="77777777" w:rsidR="00167DF9" w:rsidRDefault="00167DF9" w:rsidP="002E0120">
            <w:pPr>
              <w:jc w:val="center"/>
              <w:rPr>
                <w:rFonts w:asciiTheme="minorEastAsia" w:hAnsiTheme="minorEastAsia"/>
                <w:b/>
                <w:sz w:val="28"/>
                <w:szCs w:val="24"/>
              </w:rPr>
            </w:pPr>
          </w:p>
        </w:tc>
        <w:tc>
          <w:tcPr>
            <w:tcW w:w="1157" w:type="dxa"/>
            <w:vMerge/>
          </w:tcPr>
          <w:p w14:paraId="349E924D" w14:textId="77777777" w:rsidR="00167DF9" w:rsidRDefault="00167DF9" w:rsidP="002E0120">
            <w:pPr>
              <w:jc w:val="center"/>
              <w:rPr>
                <w:rFonts w:asciiTheme="minorEastAsia" w:hAnsiTheme="minorEastAsia"/>
                <w:b/>
                <w:sz w:val="28"/>
                <w:szCs w:val="24"/>
              </w:rPr>
            </w:pPr>
          </w:p>
        </w:tc>
        <w:tc>
          <w:tcPr>
            <w:tcW w:w="426" w:type="dxa"/>
            <w:vAlign w:val="center"/>
          </w:tcPr>
          <w:p w14:paraId="425F5C94" w14:textId="77777777" w:rsidR="00167DF9" w:rsidRPr="00F85083" w:rsidRDefault="00167DF9" w:rsidP="00F85083">
            <w:pPr>
              <w:jc w:val="center"/>
              <w:rPr>
                <w:rFonts w:asciiTheme="minorEastAsia" w:hAnsiTheme="minorEastAsia"/>
                <w:szCs w:val="21"/>
              </w:rPr>
            </w:pPr>
          </w:p>
        </w:tc>
        <w:tc>
          <w:tcPr>
            <w:tcW w:w="426" w:type="dxa"/>
            <w:vAlign w:val="center"/>
          </w:tcPr>
          <w:p w14:paraId="5F6F73FA" w14:textId="77777777" w:rsidR="00167DF9" w:rsidRPr="00F85083" w:rsidRDefault="00167DF9" w:rsidP="00F85083">
            <w:pPr>
              <w:jc w:val="center"/>
              <w:rPr>
                <w:rFonts w:asciiTheme="minorEastAsia" w:hAnsiTheme="minorEastAsia"/>
                <w:szCs w:val="21"/>
              </w:rPr>
            </w:pPr>
          </w:p>
        </w:tc>
        <w:tc>
          <w:tcPr>
            <w:tcW w:w="426" w:type="dxa"/>
            <w:vAlign w:val="center"/>
          </w:tcPr>
          <w:p w14:paraId="51C13255" w14:textId="77777777" w:rsidR="00167DF9" w:rsidRPr="00F85083" w:rsidRDefault="00167DF9" w:rsidP="00F85083">
            <w:pPr>
              <w:jc w:val="center"/>
              <w:rPr>
                <w:rFonts w:asciiTheme="minorEastAsia" w:hAnsiTheme="minorEastAsia"/>
                <w:szCs w:val="21"/>
              </w:rPr>
            </w:pPr>
          </w:p>
        </w:tc>
        <w:tc>
          <w:tcPr>
            <w:tcW w:w="426" w:type="dxa"/>
            <w:vAlign w:val="center"/>
          </w:tcPr>
          <w:p w14:paraId="7BB4D206" w14:textId="77777777" w:rsidR="00167DF9" w:rsidRPr="00F85083" w:rsidRDefault="00167DF9" w:rsidP="00F85083">
            <w:pPr>
              <w:jc w:val="center"/>
              <w:rPr>
                <w:rFonts w:asciiTheme="minorEastAsia" w:hAnsiTheme="minorEastAsia"/>
                <w:szCs w:val="21"/>
              </w:rPr>
            </w:pPr>
          </w:p>
        </w:tc>
        <w:tc>
          <w:tcPr>
            <w:tcW w:w="426" w:type="dxa"/>
            <w:vAlign w:val="center"/>
          </w:tcPr>
          <w:p w14:paraId="62EA26A4" w14:textId="77777777" w:rsidR="00167DF9" w:rsidRPr="00F85083" w:rsidRDefault="00167DF9" w:rsidP="00F85083">
            <w:pPr>
              <w:jc w:val="center"/>
              <w:rPr>
                <w:rFonts w:asciiTheme="minorEastAsia" w:hAnsiTheme="minorEastAsia"/>
                <w:szCs w:val="21"/>
              </w:rPr>
            </w:pPr>
          </w:p>
        </w:tc>
        <w:tc>
          <w:tcPr>
            <w:tcW w:w="426" w:type="dxa"/>
            <w:vAlign w:val="center"/>
          </w:tcPr>
          <w:p w14:paraId="4BD94229" w14:textId="77777777" w:rsidR="00167DF9" w:rsidRPr="00F85083" w:rsidRDefault="00167DF9" w:rsidP="00F85083">
            <w:pPr>
              <w:jc w:val="center"/>
              <w:rPr>
                <w:rFonts w:asciiTheme="minorEastAsia" w:hAnsiTheme="minorEastAsia"/>
                <w:szCs w:val="21"/>
              </w:rPr>
            </w:pPr>
          </w:p>
        </w:tc>
        <w:tc>
          <w:tcPr>
            <w:tcW w:w="426" w:type="dxa"/>
            <w:vAlign w:val="center"/>
          </w:tcPr>
          <w:p w14:paraId="68CBFDE7" w14:textId="77777777" w:rsidR="00167DF9" w:rsidRPr="00F85083" w:rsidRDefault="00167DF9" w:rsidP="00F85083">
            <w:pPr>
              <w:jc w:val="center"/>
              <w:rPr>
                <w:rFonts w:asciiTheme="minorEastAsia" w:hAnsiTheme="minorEastAsia"/>
                <w:szCs w:val="21"/>
              </w:rPr>
            </w:pPr>
          </w:p>
        </w:tc>
        <w:tc>
          <w:tcPr>
            <w:tcW w:w="426" w:type="dxa"/>
            <w:vAlign w:val="center"/>
          </w:tcPr>
          <w:p w14:paraId="74D86D0B" w14:textId="77777777" w:rsidR="00167DF9" w:rsidRPr="00F85083" w:rsidRDefault="00167DF9" w:rsidP="00F85083">
            <w:pPr>
              <w:jc w:val="center"/>
              <w:rPr>
                <w:rFonts w:asciiTheme="minorEastAsia" w:hAnsiTheme="minorEastAsia"/>
                <w:szCs w:val="21"/>
              </w:rPr>
            </w:pPr>
          </w:p>
        </w:tc>
        <w:tc>
          <w:tcPr>
            <w:tcW w:w="426" w:type="dxa"/>
            <w:vAlign w:val="center"/>
          </w:tcPr>
          <w:p w14:paraId="2DDC2EF1" w14:textId="77777777" w:rsidR="00167DF9" w:rsidRPr="00F85083" w:rsidRDefault="00167DF9" w:rsidP="00F85083">
            <w:pPr>
              <w:jc w:val="center"/>
              <w:rPr>
                <w:rFonts w:asciiTheme="minorEastAsia" w:hAnsiTheme="minorEastAsia"/>
                <w:szCs w:val="21"/>
              </w:rPr>
            </w:pPr>
          </w:p>
        </w:tc>
      </w:tr>
      <w:tr w:rsidR="00167DF9" w14:paraId="12337152" w14:textId="77777777" w:rsidTr="00FC4E85">
        <w:trPr>
          <w:trHeight w:val="4428"/>
        </w:trPr>
        <w:tc>
          <w:tcPr>
            <w:tcW w:w="8522" w:type="dxa"/>
            <w:gridSpan w:val="13"/>
          </w:tcPr>
          <w:p w14:paraId="1ECDD063" w14:textId="77777777" w:rsidR="00167DF9" w:rsidRDefault="00167DF9" w:rsidP="00F85083">
            <w:pPr>
              <w:rPr>
                <w:rFonts w:asciiTheme="minorEastAsia" w:hAnsiTheme="minorEastAsia"/>
                <w:b/>
                <w:sz w:val="28"/>
                <w:szCs w:val="24"/>
              </w:rPr>
            </w:pPr>
          </w:p>
          <w:p w14:paraId="58C02787" w14:textId="77777777" w:rsidR="00167DF9" w:rsidRDefault="00167DF9" w:rsidP="00F85083">
            <w:pPr>
              <w:rPr>
                <w:rFonts w:asciiTheme="minorEastAsia" w:hAnsiTheme="minorEastAsia"/>
                <w:b/>
                <w:sz w:val="28"/>
                <w:szCs w:val="24"/>
              </w:rPr>
            </w:pPr>
          </w:p>
          <w:p w14:paraId="5EB93D68" w14:textId="77777777" w:rsidR="00167DF9" w:rsidRDefault="00167DF9" w:rsidP="00F85083">
            <w:pPr>
              <w:rPr>
                <w:rFonts w:asciiTheme="minorEastAsia" w:hAnsiTheme="minorEastAsia"/>
                <w:b/>
                <w:sz w:val="28"/>
                <w:szCs w:val="24"/>
              </w:rPr>
            </w:pPr>
          </w:p>
          <w:p w14:paraId="0375B70C" w14:textId="77777777" w:rsidR="00167DF9" w:rsidRDefault="00167DF9" w:rsidP="00F85083">
            <w:pPr>
              <w:rPr>
                <w:rFonts w:asciiTheme="minorEastAsia" w:hAnsiTheme="minorEastAsia"/>
                <w:b/>
                <w:sz w:val="28"/>
                <w:szCs w:val="24"/>
              </w:rPr>
            </w:pPr>
          </w:p>
          <w:p w14:paraId="55FBE8ED" w14:textId="77777777" w:rsidR="00167DF9" w:rsidRDefault="00167DF9" w:rsidP="00F85083">
            <w:pPr>
              <w:rPr>
                <w:rFonts w:asciiTheme="minorEastAsia" w:hAnsiTheme="minorEastAsia"/>
                <w:b/>
                <w:sz w:val="28"/>
                <w:szCs w:val="24"/>
              </w:rPr>
            </w:pPr>
          </w:p>
          <w:p w14:paraId="3C23B453" w14:textId="77777777" w:rsidR="00167DF9" w:rsidRDefault="00167DF9" w:rsidP="00F85083">
            <w:pPr>
              <w:rPr>
                <w:rFonts w:asciiTheme="minorEastAsia" w:hAnsiTheme="minorEastAsia"/>
                <w:b/>
                <w:sz w:val="28"/>
                <w:szCs w:val="24"/>
              </w:rPr>
            </w:pPr>
          </w:p>
          <w:p w14:paraId="40C9A107" w14:textId="77777777" w:rsidR="00167DF9" w:rsidRPr="00F85083" w:rsidRDefault="00167DF9" w:rsidP="00F85083">
            <w:pPr>
              <w:rPr>
                <w:rFonts w:asciiTheme="minorEastAsia" w:hAnsiTheme="minorEastAsia"/>
                <w:szCs w:val="21"/>
              </w:rPr>
            </w:pPr>
            <w:r w:rsidRPr="00F85083">
              <w:rPr>
                <w:rFonts w:asciiTheme="minorEastAsia" w:hAnsiTheme="minorEastAsia" w:hint="eastAsia"/>
                <w:szCs w:val="21"/>
              </w:rPr>
              <w:t>经办：</w:t>
            </w:r>
            <w:r>
              <w:rPr>
                <w:rFonts w:asciiTheme="minorEastAsia" w:hAnsiTheme="minorEastAsia" w:hint="eastAsia"/>
                <w:szCs w:val="21"/>
              </w:rPr>
              <w:t xml:space="preserve">                   </w:t>
            </w:r>
            <w:r w:rsidRPr="00F85083">
              <w:rPr>
                <w:rFonts w:asciiTheme="minorEastAsia" w:hAnsiTheme="minorEastAsia" w:hint="eastAsia"/>
                <w:szCs w:val="21"/>
              </w:rPr>
              <w:t>复核：</w:t>
            </w:r>
            <w:r>
              <w:rPr>
                <w:rFonts w:asciiTheme="minorEastAsia" w:hAnsiTheme="minorEastAsia" w:hint="eastAsia"/>
                <w:szCs w:val="21"/>
              </w:rPr>
              <w:t xml:space="preserve">                      </w:t>
            </w:r>
            <w:r w:rsidRPr="00F85083">
              <w:rPr>
                <w:rFonts w:asciiTheme="minorEastAsia" w:hAnsiTheme="minorEastAsia" w:hint="eastAsia"/>
                <w:szCs w:val="21"/>
              </w:rPr>
              <w:t>业务公章</w:t>
            </w:r>
            <w:r>
              <w:rPr>
                <w:rFonts w:asciiTheme="minorEastAsia" w:hAnsiTheme="minorEastAsia" w:hint="eastAsia"/>
                <w:szCs w:val="21"/>
              </w:rPr>
              <w:t>：</w:t>
            </w:r>
          </w:p>
        </w:tc>
      </w:tr>
      <w:tr w:rsidR="00167DF9" w14:paraId="30E705D8" w14:textId="77777777" w:rsidTr="00C53367">
        <w:trPr>
          <w:trHeight w:val="3160"/>
        </w:trPr>
        <w:tc>
          <w:tcPr>
            <w:tcW w:w="8522" w:type="dxa"/>
            <w:gridSpan w:val="13"/>
          </w:tcPr>
          <w:p w14:paraId="5A8F2038" w14:textId="77777777" w:rsidR="00167DF9" w:rsidRDefault="00167DF9" w:rsidP="009C441F">
            <w:pPr>
              <w:jc w:val="center"/>
              <w:rPr>
                <w:rFonts w:asciiTheme="minorEastAsia" w:hAnsiTheme="minorEastAsia"/>
                <w:b/>
                <w:szCs w:val="21"/>
              </w:rPr>
            </w:pPr>
            <w:r w:rsidRPr="00746C84">
              <w:rPr>
                <w:rFonts w:asciiTheme="minorEastAsia" w:hAnsiTheme="minorEastAsia" w:hint="eastAsia"/>
                <w:b/>
                <w:szCs w:val="21"/>
              </w:rPr>
              <w:t>声明</w:t>
            </w:r>
          </w:p>
          <w:p w14:paraId="3FD3DE7C" w14:textId="77777777" w:rsidR="00167DF9" w:rsidRDefault="00167DF9" w:rsidP="00746C84">
            <w:pPr>
              <w:rPr>
                <w:rFonts w:asciiTheme="minorEastAsia" w:hAnsiTheme="minorEastAsia"/>
                <w:b/>
                <w:szCs w:val="21"/>
              </w:rPr>
            </w:pPr>
          </w:p>
          <w:p w14:paraId="3E0B023B" w14:textId="77777777" w:rsidR="00167DF9" w:rsidRPr="00F85083" w:rsidRDefault="00167DF9" w:rsidP="00F85083">
            <w:pPr>
              <w:spacing w:line="360" w:lineRule="auto"/>
              <w:ind w:firstLineChars="200" w:firstLine="420"/>
              <w:rPr>
                <w:rFonts w:asciiTheme="minorEastAsia" w:hAnsiTheme="minorEastAsia"/>
                <w:szCs w:val="21"/>
              </w:rPr>
            </w:pPr>
            <w:r w:rsidRPr="00F85083">
              <w:rPr>
                <w:rFonts w:asciiTheme="minorEastAsia" w:hAnsiTheme="minorEastAsia" w:hint="eastAsia"/>
                <w:szCs w:val="21"/>
              </w:rPr>
              <w:t>本人已确认收到并详细阅读《</w:t>
            </w:r>
            <w:r>
              <w:rPr>
                <w:rFonts w:asciiTheme="minorEastAsia" w:hAnsiTheme="minorEastAsia" w:hint="eastAsia"/>
                <w:szCs w:val="21"/>
              </w:rPr>
              <w:t>青银理财</w:t>
            </w:r>
            <w:r w:rsidRPr="00F85083">
              <w:rPr>
                <w:rFonts w:asciiTheme="minorEastAsia" w:hAnsiTheme="minorEastAsia" w:hint="eastAsia"/>
                <w:szCs w:val="21"/>
              </w:rPr>
              <w:t>人民币个人理财计划协议书》</w:t>
            </w:r>
            <w:r>
              <w:rPr>
                <w:rFonts w:asciiTheme="minorEastAsia" w:hAnsiTheme="minorEastAsia" w:hint="eastAsia"/>
                <w:szCs w:val="21"/>
              </w:rPr>
              <w:t>《投资协议书》</w:t>
            </w:r>
            <w:r w:rsidRPr="00F85083">
              <w:rPr>
                <w:rFonts w:asciiTheme="minorEastAsia" w:hAnsiTheme="minorEastAsia" w:hint="eastAsia"/>
                <w:szCs w:val="21"/>
              </w:rPr>
              <w:t>《客户权益</w:t>
            </w:r>
            <w:r>
              <w:rPr>
                <w:rFonts w:asciiTheme="minorEastAsia" w:hAnsiTheme="minorEastAsia" w:hint="eastAsia"/>
                <w:szCs w:val="21"/>
              </w:rPr>
              <w:t>须</w:t>
            </w:r>
            <w:r w:rsidRPr="00F85083">
              <w:rPr>
                <w:rFonts w:asciiTheme="minorEastAsia" w:hAnsiTheme="minorEastAsia" w:hint="eastAsia"/>
                <w:szCs w:val="21"/>
              </w:rPr>
              <w:t>知》《风险揭示书》</w:t>
            </w:r>
            <w:r>
              <w:rPr>
                <w:rFonts w:asciiTheme="minorEastAsia" w:hAnsiTheme="minorEastAsia" w:hint="eastAsia"/>
                <w:szCs w:val="21"/>
              </w:rPr>
              <w:t>与</w:t>
            </w:r>
            <w:r w:rsidRPr="00F85083">
              <w:rPr>
                <w:rFonts w:asciiTheme="minorEastAsia" w:hAnsiTheme="minorEastAsia" w:hint="eastAsia"/>
                <w:szCs w:val="21"/>
              </w:rPr>
              <w:t>对应期次产品说明书，自愿接受上述所有材料中的各项条款内容，知晓并同意承担本理财产品的投资风险，保证本协议书上所填信息真实、完整、有效，确认上述内容准确无误。</w:t>
            </w:r>
          </w:p>
          <w:p w14:paraId="47615A57" w14:textId="77777777" w:rsidR="00167DF9" w:rsidRDefault="00167DF9" w:rsidP="00F85083">
            <w:pPr>
              <w:spacing w:line="360" w:lineRule="auto"/>
              <w:ind w:firstLineChars="200" w:firstLine="420"/>
              <w:rPr>
                <w:rFonts w:asciiTheme="minorEastAsia" w:hAnsiTheme="minorEastAsia"/>
                <w:szCs w:val="21"/>
              </w:rPr>
            </w:pPr>
            <w:r>
              <w:rPr>
                <w:rFonts w:asciiTheme="minorEastAsia" w:hAnsiTheme="minorEastAsia" w:hint="eastAsia"/>
                <w:szCs w:val="21"/>
              </w:rPr>
              <w:t xml:space="preserve">特此声明。                                      </w:t>
            </w:r>
          </w:p>
          <w:p w14:paraId="7CD38B53" w14:textId="77777777" w:rsidR="00167DF9" w:rsidRDefault="00167DF9" w:rsidP="00F85083">
            <w:pPr>
              <w:ind w:firstLineChars="2500" w:firstLine="5250"/>
              <w:rPr>
                <w:rFonts w:asciiTheme="minorEastAsia" w:hAnsiTheme="minorEastAsia"/>
                <w:szCs w:val="21"/>
              </w:rPr>
            </w:pPr>
          </w:p>
          <w:p w14:paraId="5A94F98B" w14:textId="77777777" w:rsidR="00167DF9" w:rsidRDefault="00167DF9" w:rsidP="00F85083">
            <w:pPr>
              <w:ind w:firstLineChars="2500" w:firstLine="5250"/>
              <w:rPr>
                <w:rFonts w:asciiTheme="minorEastAsia" w:hAnsiTheme="minorEastAsia"/>
                <w:szCs w:val="21"/>
              </w:rPr>
            </w:pPr>
            <w:r w:rsidRPr="00F85083">
              <w:rPr>
                <w:rFonts w:asciiTheme="minorEastAsia" w:hAnsiTheme="minorEastAsia" w:hint="eastAsia"/>
                <w:szCs w:val="21"/>
              </w:rPr>
              <w:t>客户签字:</w:t>
            </w:r>
          </w:p>
          <w:p w14:paraId="20363638" w14:textId="77777777" w:rsidR="00167DF9" w:rsidRDefault="00167DF9" w:rsidP="00F85083">
            <w:pPr>
              <w:ind w:firstLineChars="2500" w:firstLine="5250"/>
              <w:rPr>
                <w:rFonts w:asciiTheme="minorEastAsia" w:hAnsiTheme="minorEastAsia"/>
                <w:szCs w:val="21"/>
              </w:rPr>
            </w:pPr>
          </w:p>
          <w:p w14:paraId="5ACACB53" w14:textId="77777777" w:rsidR="00167DF9" w:rsidRPr="00F85083" w:rsidRDefault="00167DF9" w:rsidP="00F85083">
            <w:pPr>
              <w:ind w:firstLineChars="2500" w:firstLine="5250"/>
              <w:rPr>
                <w:rFonts w:asciiTheme="minorEastAsia" w:hAnsiTheme="minorEastAsia"/>
                <w:szCs w:val="21"/>
              </w:rPr>
            </w:pPr>
            <w:r w:rsidRPr="00F85083">
              <w:rPr>
                <w:rFonts w:asciiTheme="minorEastAsia" w:hAnsiTheme="minorEastAsia" w:hint="eastAsia"/>
                <w:szCs w:val="21"/>
              </w:rPr>
              <w:t>填写日期</w:t>
            </w:r>
            <w:r>
              <w:rPr>
                <w:rFonts w:asciiTheme="minorEastAsia" w:hAnsiTheme="minorEastAsia" w:hint="eastAsia"/>
                <w:szCs w:val="21"/>
              </w:rPr>
              <w:t>:</w:t>
            </w:r>
            <w:r w:rsidRPr="00F85083">
              <w:rPr>
                <w:rFonts w:asciiTheme="minorEastAsia" w:hAnsiTheme="minorEastAsia" w:hint="eastAsia"/>
                <w:szCs w:val="21"/>
              </w:rPr>
              <w:t xml:space="preserve"> ___年___月___日</w:t>
            </w:r>
          </w:p>
        </w:tc>
      </w:tr>
    </w:tbl>
    <w:p w14:paraId="29D80F61" w14:textId="77777777" w:rsidR="00167DF9" w:rsidRDefault="00167DF9" w:rsidP="00F85083">
      <w:pPr>
        <w:jc w:val="center"/>
        <w:rPr>
          <w:rFonts w:asciiTheme="minorEastAsia" w:hAnsiTheme="minorEastAsia"/>
          <w:sz w:val="18"/>
          <w:szCs w:val="18"/>
        </w:rPr>
      </w:pPr>
    </w:p>
    <w:p w14:paraId="60D2C2E5" w14:textId="11572572" w:rsidR="00376AB6" w:rsidRDefault="00376AB6" w:rsidP="00F85083">
      <w:pPr>
        <w:jc w:val="center"/>
        <w:rPr>
          <w:rFonts w:asciiTheme="minorEastAsia" w:hAnsiTheme="minorEastAsia"/>
          <w:sz w:val="18"/>
          <w:szCs w:val="18"/>
        </w:rPr>
      </w:pPr>
    </w:p>
    <w:p w14:paraId="3972B2E2" w14:textId="77777777" w:rsidR="002B1438" w:rsidRDefault="002B1438">
      <w:pPr>
        <w:spacing w:line="360" w:lineRule="auto"/>
        <w:jc w:val="center"/>
        <w:rPr>
          <w:rFonts w:ascii="新宋体" w:eastAsia="新宋体" w:hAnsi="新宋体"/>
          <w:b/>
          <w:sz w:val="30"/>
          <w:szCs w:val="30"/>
        </w:rPr>
      </w:pPr>
      <w:r>
        <w:rPr>
          <w:rFonts w:ascii="新宋体" w:eastAsia="新宋体" w:hAnsi="新宋体" w:hint="eastAsia"/>
          <w:b/>
          <w:sz w:val="30"/>
          <w:szCs w:val="30"/>
        </w:rPr>
        <w:lastRenderedPageBreak/>
        <w:t>青银理财璀璨人生成就系列人民币理财计划产品说明书</w:t>
      </w:r>
    </w:p>
    <w:p w14:paraId="004551D6" w14:textId="77777777" w:rsidR="002B1438" w:rsidRPr="00840730" w:rsidRDefault="002B1438">
      <w:pPr>
        <w:spacing w:line="360" w:lineRule="auto"/>
        <w:jc w:val="center"/>
        <w:rPr>
          <w:rFonts w:ascii="新宋体" w:eastAsia="新宋体" w:hAnsi="新宋体" w:hint="eastAsia"/>
          <w:b/>
          <w:i/>
          <w:sz w:val="30"/>
          <w:szCs w:val="30"/>
          <w:u w:val="single"/>
        </w:rPr>
      </w:pPr>
      <w:r w:rsidRPr="00840730">
        <w:rPr>
          <w:rFonts w:ascii="新宋体" w:eastAsia="新宋体" w:hAnsi="新宋体" w:cs="宋体" w:hint="eastAsia"/>
          <w:b/>
          <w:i/>
          <w:kern w:val="0"/>
          <w:szCs w:val="21"/>
          <w:u w:val="single"/>
        </w:rPr>
        <w:t>理财非存款、产品有风险、投资须谨慎。</w:t>
      </w:r>
    </w:p>
    <w:p w14:paraId="7E612806" w14:textId="77777777" w:rsidR="002B1438" w:rsidRDefault="002B1438">
      <w:pPr>
        <w:spacing w:line="360" w:lineRule="auto"/>
        <w:rPr>
          <w:rFonts w:ascii="新宋体" w:eastAsia="新宋体" w:hAnsi="新宋体" w:cs="宋体" w:hint="eastAsia"/>
          <w:b/>
          <w:kern w:val="0"/>
          <w:szCs w:val="21"/>
        </w:rPr>
      </w:pPr>
    </w:p>
    <w:p w14:paraId="7049719A" w14:textId="77777777" w:rsidR="002B1438" w:rsidRDefault="002B1438">
      <w:pPr>
        <w:snapToGrid w:val="0"/>
        <w:spacing w:line="360" w:lineRule="auto"/>
        <w:jc w:val="left"/>
        <w:rPr>
          <w:rFonts w:ascii="新宋体" w:eastAsia="新宋体" w:hAnsi="新宋体" w:cs="宋体"/>
          <w:b/>
          <w:kern w:val="0"/>
          <w:szCs w:val="21"/>
        </w:rPr>
      </w:pPr>
      <w:r>
        <w:rPr>
          <w:rFonts w:ascii="新宋体" w:eastAsia="新宋体" w:hAnsi="新宋体" w:cs="宋体" w:hint="eastAsia"/>
          <w:b/>
          <w:kern w:val="0"/>
          <w:szCs w:val="21"/>
        </w:rPr>
        <w:t>重要须知：</w:t>
      </w:r>
    </w:p>
    <w:p w14:paraId="4C982019" w14:textId="77777777" w:rsidR="002B1438" w:rsidRDefault="002B1438">
      <w:pPr>
        <w:snapToGrid w:val="0"/>
        <w:spacing w:line="360" w:lineRule="auto"/>
        <w:ind w:firstLineChars="196" w:firstLine="413"/>
        <w:jc w:val="left"/>
        <w:rPr>
          <w:rFonts w:ascii="新宋体" w:eastAsia="新宋体" w:hAnsi="新宋体" w:cs="宋体"/>
          <w:b/>
          <w:kern w:val="0"/>
          <w:szCs w:val="21"/>
        </w:rPr>
      </w:pPr>
      <w:r>
        <w:rPr>
          <w:rFonts w:ascii="新宋体" w:eastAsia="新宋体" w:hAnsi="新宋体" w:cs="宋体" w:hint="eastAsia"/>
          <w:b/>
          <w:kern w:val="0"/>
          <w:szCs w:val="21"/>
        </w:rPr>
        <w:t>本理财计划与存款有明显区别。</w:t>
      </w:r>
    </w:p>
    <w:p w14:paraId="0314425E" w14:textId="77777777" w:rsidR="002B1438" w:rsidRDefault="002B1438" w:rsidP="001062E0">
      <w:pPr>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青银理财有限责任公司（以下简称“青银理财”或“管理人”）不保证本理财计划的本金及收益。本理财计划在发生不利情况下（可能但不一定发生），客户（下或称“投资者”）可能无法获得收益，并面临损失本金的风险。您应充分认识投资风险。</w:t>
      </w:r>
    </w:p>
    <w:p w14:paraId="3B42B71D" w14:textId="77777777" w:rsidR="002B1438" w:rsidRDefault="002B1438">
      <w:pPr>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本理财计划的测算收益、业绩比较基准等类似表述仅供客户投资决策参考，不代表客户可能获得的实际收益，亦不构成青银理财对本理财计划的任何收益承诺。</w:t>
      </w:r>
      <w:r w:rsidRPr="00840730">
        <w:rPr>
          <w:rFonts w:ascii="新宋体" w:eastAsia="新宋体" w:hAnsi="新宋体" w:cs="宋体" w:hint="eastAsia"/>
          <w:b/>
          <w:kern w:val="0"/>
          <w:szCs w:val="21"/>
          <w:u w:val="single"/>
        </w:rPr>
        <w:t>理财产品过往业绩不代表其未来表现，不等于理财产品实际收益，投资须谨慎。</w:t>
      </w:r>
    </w:p>
    <w:p w14:paraId="09779866" w14:textId="77777777" w:rsidR="002B1438" w:rsidRDefault="002B1438">
      <w:pPr>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本理财计划的产品说明书、理财计划协议书、投资协议书、风险揭示书、客户权益须知等为本理财计划销售协议不可分割的组成部分。购买理财产品前，您应仔细阅读上述文件中的各项条款，确保自己完全理解本理财计划的产品性质、资金投向、各类风险等基本情况，在慎重考虑后自行决定购买与自身风险承受能力和理财需求相匹配的理财产品。</w:t>
      </w:r>
    </w:p>
    <w:p w14:paraId="4C1E48C3" w14:textId="77777777" w:rsidR="002B1438" w:rsidRDefault="002B1438">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b/>
          <w:kern w:val="0"/>
          <w:szCs w:val="21"/>
        </w:rPr>
        <w:t>投资者承诺其用于认购理财计划的资金来源合法合规，不存在使用贷款、发行债券等筹集的非自有资金投资本理财产品的情形。</w:t>
      </w:r>
    </w:p>
    <w:p w14:paraId="40DA3429" w14:textId="77777777" w:rsidR="002B1438" w:rsidRDefault="002B1438">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b/>
          <w:kern w:val="0"/>
          <w:szCs w:val="21"/>
        </w:rPr>
        <w:t>投资者承诺投资本理财产品使用的资金为投资者合法持有，不存在代他人持有或投资理财产品的情形；资金来源合法合规，不属于依据联合国、中国政府、美国政府、欧盟等国际组织或政府制裁范围；仅为合法目的投资本理财产品；如发生异常情况，投资者将配合销售服务机构及管理人开展客户身份识别及尽职调查等反洗钱活动，及时、真实、准确、完整提供身份信息及资金来源等信息。</w:t>
      </w:r>
    </w:p>
    <w:p w14:paraId="0E0FE223" w14:textId="77777777" w:rsidR="002B1438" w:rsidRPr="00840730" w:rsidRDefault="002B1438">
      <w:pPr>
        <w:autoSpaceDE w:val="0"/>
        <w:autoSpaceDN w:val="0"/>
        <w:adjustRightInd w:val="0"/>
        <w:snapToGrid w:val="0"/>
        <w:spacing w:line="360" w:lineRule="auto"/>
        <w:ind w:firstLineChars="200" w:firstLine="422"/>
        <w:jc w:val="left"/>
        <w:rPr>
          <w:rFonts w:ascii="新宋体" w:eastAsia="新宋体" w:hAnsi="新宋体" w:cs="宋体" w:hint="eastAsia"/>
          <w:b/>
          <w:kern w:val="0"/>
          <w:szCs w:val="21"/>
        </w:rPr>
      </w:pPr>
      <w:r w:rsidRPr="00840730">
        <w:rPr>
          <w:rFonts w:ascii="新宋体" w:eastAsia="新宋体" w:hAnsi="新宋体" w:cs="宋体"/>
          <w:b/>
          <w:kern w:val="0"/>
          <w:szCs w:val="21"/>
        </w:rPr>
        <w:t>在本理财计划存续期内，如出于维持本产品正常运营的需要且在不损害投资者利益的前提下，或因国家法律法规、监管规定发生变化， 管理人有权在法律允许的范围内单方对本产品说明书进行修订。 管理人决定对产品说明书进行修订的，将以本《产品说明书》约定的信息披露方式向投资者进行信息披露， 管理人按照前述规则发布该信息披露即视为该修订通知已送达投资者并对投资者具有法律约束力。</w:t>
      </w:r>
    </w:p>
    <w:p w14:paraId="12631902" w14:textId="77777777" w:rsidR="002B1438" w:rsidRDefault="002B1438">
      <w:pPr>
        <w:snapToGrid w:val="0"/>
        <w:spacing w:line="360" w:lineRule="auto"/>
        <w:ind w:firstLineChars="200" w:firstLine="422"/>
        <w:jc w:val="left"/>
        <w:rPr>
          <w:rFonts w:ascii="新宋体" w:eastAsia="新宋体" w:hAnsi="新宋体"/>
          <w:b/>
        </w:rPr>
      </w:pPr>
      <w:r>
        <w:rPr>
          <w:rFonts w:ascii="新宋体" w:eastAsia="新宋体" w:hAnsi="新宋体" w:hint="eastAsia"/>
          <w:b/>
        </w:rPr>
        <w:t>一、风险揭示</w:t>
      </w:r>
    </w:p>
    <w:p w14:paraId="7EC30F5B" w14:textId="77777777" w:rsidR="002B1438" w:rsidRPr="00840730" w:rsidRDefault="002B1438" w:rsidP="00840730">
      <w:pPr>
        <w:snapToGrid w:val="0"/>
        <w:spacing w:line="360" w:lineRule="auto"/>
        <w:jc w:val="left"/>
        <w:rPr>
          <w:rFonts w:ascii="新宋体" w:eastAsia="新宋体" w:hAnsi="新宋体" w:hint="eastAsia"/>
        </w:rPr>
      </w:pPr>
      <w:r w:rsidRPr="00840730">
        <w:rPr>
          <w:rFonts w:ascii="新宋体" w:eastAsia="新宋体" w:hAnsi="新宋体" w:hint="eastAsia"/>
        </w:rPr>
        <w:t>尊敬的客户：</w:t>
      </w:r>
    </w:p>
    <w:p w14:paraId="1C3107A7" w14:textId="77777777" w:rsidR="002B1438" w:rsidRPr="00425FB1" w:rsidRDefault="002B1438" w:rsidP="00111C75">
      <w:pPr>
        <w:snapToGrid w:val="0"/>
        <w:spacing w:line="360" w:lineRule="auto"/>
        <w:ind w:firstLineChars="200" w:firstLine="422"/>
        <w:jc w:val="left"/>
        <w:rPr>
          <w:rFonts w:ascii="新宋体" w:eastAsia="新宋体" w:hAnsi="新宋体"/>
          <w:b/>
        </w:rPr>
      </w:pPr>
      <w:r w:rsidRPr="00425FB1">
        <w:rPr>
          <w:rFonts w:ascii="新宋体" w:eastAsia="新宋体" w:hAnsi="新宋体" w:hint="eastAsia"/>
          <w:b/>
        </w:rPr>
        <w:t>在您购买理财产品前，应仔细阅读本理财对应的产品说明书，同时了解本理财计划的投资风险等相关信息，并自己独立作出是否购买本理财的决定。您签署本产品说明书及相应风险揭示书、理财计划协议书、客户权益须知，并将资金委托于我方运作是您真实的意思表示。本产品说明书及相应理财计划协议书、风险揭示书、客户权益须知等销售材料将</w:t>
      </w:r>
      <w:r w:rsidRPr="00425FB1">
        <w:rPr>
          <w:rFonts w:ascii="新宋体" w:eastAsia="新宋体" w:hAnsi="新宋体" w:hint="eastAsia"/>
          <w:b/>
        </w:rPr>
        <w:lastRenderedPageBreak/>
        <w:t>共同构成贵我双方理财合同的有效组成部分。</w:t>
      </w:r>
    </w:p>
    <w:p w14:paraId="1FFF533C" w14:textId="77777777" w:rsidR="002B1438" w:rsidRPr="00840730" w:rsidRDefault="002B1438" w:rsidP="00840730">
      <w:pPr>
        <w:spacing w:line="360" w:lineRule="auto"/>
        <w:ind w:firstLineChars="200" w:firstLine="422"/>
        <w:rPr>
          <w:rFonts w:ascii="新宋体" w:eastAsia="新宋体" w:hAnsi="新宋体" w:cs="宋体" w:hint="eastAsia"/>
          <w:b/>
          <w:kern w:val="0"/>
          <w:szCs w:val="21"/>
        </w:rPr>
      </w:pPr>
      <w:r>
        <w:rPr>
          <w:rFonts w:ascii="新宋体" w:eastAsia="新宋体" w:hAnsi="新宋体" w:cs="宋体" w:hint="eastAsia"/>
          <w:b/>
          <w:kern w:val="0"/>
          <w:szCs w:val="21"/>
        </w:rPr>
        <w:t>理财非存款，产品有风险，投资须谨慎。您应充分认识以下风险：</w:t>
      </w:r>
    </w:p>
    <w:p w14:paraId="2128D5CD" w14:textId="77777777" w:rsidR="002B1438" w:rsidRDefault="002B1438">
      <w:pPr>
        <w:snapToGrid w:val="0"/>
        <w:spacing w:line="360" w:lineRule="auto"/>
        <w:ind w:firstLineChars="200" w:firstLine="422"/>
        <w:jc w:val="left"/>
        <w:rPr>
          <w:rFonts w:ascii="新宋体" w:eastAsia="新宋体" w:hAnsi="新宋体"/>
          <w:b/>
        </w:rPr>
      </w:pPr>
      <w:r>
        <w:rPr>
          <w:rFonts w:ascii="新宋体" w:eastAsia="新宋体" w:hAnsi="新宋体" w:hint="eastAsia"/>
          <w:b/>
        </w:rPr>
        <w:t>1.理财本金及收益风险</w:t>
      </w:r>
    </w:p>
    <w:p w14:paraId="369EEB5F" w14:textId="77777777" w:rsidR="002B1438" w:rsidRDefault="002B1438" w:rsidP="00BF3725">
      <w:pPr>
        <w:autoSpaceDE w:val="0"/>
        <w:autoSpaceDN w:val="0"/>
        <w:adjustRightInd w:val="0"/>
        <w:snapToGrid w:val="0"/>
        <w:spacing w:line="360" w:lineRule="auto"/>
        <w:ind w:firstLineChars="200" w:firstLine="420"/>
        <w:jc w:val="left"/>
        <w:rPr>
          <w:rFonts w:ascii="新宋体" w:eastAsia="新宋体" w:hAnsi="新宋体"/>
          <w:szCs w:val="21"/>
        </w:rPr>
      </w:pPr>
      <w:r>
        <w:rPr>
          <w:rFonts w:ascii="新宋体" w:eastAsia="新宋体" w:hAnsi="新宋体" w:cs="宋体" w:hint="eastAsia"/>
          <w:kern w:val="0"/>
          <w:szCs w:val="21"/>
        </w:rPr>
        <w:t>本理财计划不保障理财本金和收益，</w:t>
      </w:r>
      <w:r w:rsidRPr="00572A6E">
        <w:rPr>
          <w:rFonts w:ascii="新宋体" w:eastAsia="新宋体" w:hAnsi="新宋体"/>
          <w:szCs w:val="21"/>
        </w:rPr>
        <w:t>产品的业绩比较基准为综合考虑</w:t>
      </w:r>
      <w:r w:rsidRPr="001F48E1">
        <w:rPr>
          <w:rFonts w:ascii="新宋体" w:eastAsia="新宋体" w:hAnsi="新宋体" w:hint="eastAsia"/>
        </w:rPr>
        <w:t>当前市场环境、资产配置中枢比例、产品费用及税费等因素</w:t>
      </w:r>
      <w:r w:rsidRPr="00572A6E">
        <w:rPr>
          <w:rFonts w:ascii="新宋体" w:eastAsia="新宋体" w:hAnsi="新宋体"/>
          <w:szCs w:val="21"/>
        </w:rPr>
        <w:t>而得，不代表产品业绩的未来表现，不作为支付产品本金或收益的承诺。本产品为净值型产品，业绩表现将随市场情况波动，具有不确定性，产品业绩表现存在不达业绩基准的风险。</w:t>
      </w:r>
    </w:p>
    <w:p w14:paraId="09B86372" w14:textId="77777777" w:rsidR="002B1438" w:rsidRDefault="002B1438" w:rsidP="00BF3725">
      <w:pPr>
        <w:autoSpaceDE w:val="0"/>
        <w:autoSpaceDN w:val="0"/>
        <w:adjustRightInd w:val="0"/>
        <w:snapToGrid w:val="0"/>
        <w:spacing w:line="360" w:lineRule="auto"/>
        <w:ind w:firstLineChars="200" w:firstLine="420"/>
        <w:jc w:val="left"/>
        <w:rPr>
          <w:rFonts w:ascii="新宋体" w:eastAsia="新宋体" w:hAnsi="新宋体" w:cs="宋体"/>
          <w:kern w:val="0"/>
          <w:szCs w:val="21"/>
        </w:rPr>
      </w:pPr>
      <w:r w:rsidRPr="00DF63F7">
        <w:rPr>
          <w:rFonts w:ascii="新宋体" w:eastAsia="新宋体" w:hAnsi="新宋体"/>
          <w:szCs w:val="21"/>
        </w:rPr>
        <w:t>综合考虑本产品的投资组合、同类产品过往业绩和风险水平（包括但不限于拟投资市场和资产的风险评估等）等因素</w:t>
      </w:r>
      <w:r w:rsidRPr="00DF63F7">
        <w:t>，</w:t>
      </w:r>
      <w:r>
        <w:rPr>
          <w:rFonts w:ascii="新宋体" w:eastAsia="新宋体" w:hAnsi="新宋体" w:cs="宋体" w:hint="eastAsia"/>
          <w:kern w:val="0"/>
          <w:szCs w:val="21"/>
        </w:rPr>
        <w:t>本产品的青银理财内部评级为</w:t>
      </w:r>
      <w:r>
        <w:rPr>
          <w:rFonts w:ascii="新宋体" w:eastAsia="新宋体" w:hAnsi="新宋体" w:cs="宋体" w:hint="eastAsia"/>
          <w:b/>
          <w:kern w:val="0"/>
          <w:szCs w:val="21"/>
        </w:rPr>
        <w:t>稳健型，</w:t>
      </w:r>
      <w:r>
        <w:rPr>
          <w:rFonts w:ascii="新宋体" w:eastAsia="新宋体" w:hAnsi="新宋体" w:cs="宋体" w:hint="eastAsia"/>
          <w:kern w:val="0"/>
          <w:szCs w:val="21"/>
        </w:rPr>
        <w:t>投资者应充分认识投资风险，谨慎投资。</w:t>
      </w:r>
    </w:p>
    <w:p w14:paraId="01CBCE48" w14:textId="77777777" w:rsidR="002B1438" w:rsidRDefault="002B1438" w:rsidP="00111C75">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该产品通过代理销售机构渠道销售的，理财产品评级应当以代理销售机构最终披露的评级结果为准。</w:t>
      </w:r>
    </w:p>
    <w:p w14:paraId="02B546AC" w14:textId="77777777" w:rsidR="002B1438" w:rsidRDefault="002B1438">
      <w:pPr>
        <w:autoSpaceDE w:val="0"/>
        <w:autoSpaceDN w:val="0"/>
        <w:adjustRightInd w:val="0"/>
        <w:snapToGrid w:val="0"/>
        <w:spacing w:line="360" w:lineRule="auto"/>
        <w:ind w:firstLineChars="200" w:firstLine="420"/>
        <w:jc w:val="left"/>
        <w:rPr>
          <w:rFonts w:ascii="新宋体" w:eastAsia="新宋体" w:hAnsi="新宋体" w:cs="宋体"/>
          <w:b/>
          <w:kern w:val="0"/>
          <w:szCs w:val="21"/>
        </w:rPr>
      </w:pPr>
      <w:r>
        <w:rPr>
          <w:rFonts w:ascii="新宋体" w:eastAsia="新宋体" w:hAnsi="新宋体" w:cs="宋体" w:hint="eastAsia"/>
          <w:kern w:val="0"/>
          <w:szCs w:val="21"/>
        </w:rPr>
        <w:t>青银理财根据资产投资类别、风险收益特点、流动性等因素对产品进行风险评级，按产品风险级别</w:t>
      </w:r>
      <w:r>
        <w:rPr>
          <w:rFonts w:ascii="新宋体" w:eastAsia="新宋体" w:hAnsi="新宋体" w:cs="宋体" w:hint="eastAsia"/>
          <w:b/>
          <w:kern w:val="0"/>
          <w:szCs w:val="21"/>
        </w:rPr>
        <w:t>从低到高分为五级</w:t>
      </w:r>
      <w:r>
        <w:rPr>
          <w:rFonts w:ascii="新宋体" w:eastAsia="新宋体" w:hAnsi="新宋体" w:cs="宋体" w:hint="eastAsia"/>
          <w:kern w:val="0"/>
          <w:szCs w:val="21"/>
        </w:rPr>
        <w:t>，依次为：谨慎型 (★)、稳健型 (★★)、平衡型 (★★★)、进取型 (★★★★)、激进型 (★★★★★)。（本评级为青银理财内部评级，仅供参考）</w:t>
      </w:r>
    </w:p>
    <w:p w14:paraId="7F64F5E5" w14:textId="77777777" w:rsidR="002B1438" w:rsidRDefault="002B1438">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2.管理人风险</w:t>
      </w:r>
    </w:p>
    <w:p w14:paraId="5F3A58FB" w14:textId="77777777" w:rsidR="002B1438" w:rsidRDefault="002B1438">
      <w:pPr>
        <w:snapToGrid w:val="0"/>
        <w:spacing w:line="360" w:lineRule="auto"/>
        <w:ind w:firstLineChars="200" w:firstLine="420"/>
        <w:jc w:val="left"/>
        <w:rPr>
          <w:rFonts w:ascii="新宋体" w:eastAsia="新宋体" w:hAnsi="新宋体"/>
          <w:szCs w:val="21"/>
        </w:rPr>
      </w:pPr>
      <w:r>
        <w:rPr>
          <w:rFonts w:ascii="新宋体" w:eastAsia="新宋体" w:hAnsi="新宋体" w:hint="eastAsia"/>
          <w:szCs w:val="21"/>
        </w:rPr>
        <w:t>因管理人（包括本理财计划的理财管理人、所投资信托计划/资管计划的受托人（如有）、相关投资顾问（如有）等，下同）受经验、技能等因素限制，可能导致本理财计划项下的理财资金遭受损失。</w:t>
      </w:r>
    </w:p>
    <w:p w14:paraId="5C74850D" w14:textId="77777777" w:rsidR="002B1438" w:rsidRDefault="002B1438">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3.市场风险</w:t>
      </w:r>
    </w:p>
    <w:p w14:paraId="7D2124D4" w14:textId="77777777" w:rsidR="002B1438" w:rsidRDefault="002B1438">
      <w:pPr>
        <w:snapToGrid w:val="0"/>
        <w:spacing w:line="360" w:lineRule="auto"/>
        <w:ind w:firstLineChars="200" w:firstLine="420"/>
        <w:jc w:val="left"/>
        <w:rPr>
          <w:rFonts w:ascii="新宋体" w:eastAsia="新宋体" w:hAnsi="新宋体"/>
          <w:szCs w:val="21"/>
        </w:rPr>
      </w:pPr>
      <w:r>
        <w:rPr>
          <w:rFonts w:ascii="新宋体" w:eastAsia="新宋体" w:hAnsi="新宋体" w:hint="eastAsia"/>
          <w:szCs w:val="21"/>
        </w:rPr>
        <w:t>受未来各种市场因素变化影响，本产品基础资产价值可能波动，进而导致客户投资收益波动，甚至本金损失。</w:t>
      </w:r>
      <w:r>
        <w:t>市场风险包括但不限于投资债券面临的利率变化及债券价格波动带来的风险，投资股票面临的股票价格波动带来的风险，投资商品及金融衍生品面临的商品及衍生品价格波动带来的风险等。</w:t>
      </w:r>
      <w:r>
        <w:rPr>
          <w:rFonts w:ascii="新宋体" w:eastAsia="新宋体" w:hAnsi="新宋体" w:hint="eastAsia"/>
          <w:szCs w:val="21"/>
        </w:rPr>
        <w:t>青银理财将竭力降低市场风险带来的负面影响，但并不能完全规避。</w:t>
      </w:r>
    </w:p>
    <w:p w14:paraId="7B8EC270" w14:textId="77777777" w:rsidR="002B1438" w:rsidRDefault="002B1438">
      <w:pPr>
        <w:snapToGrid w:val="0"/>
        <w:spacing w:line="360" w:lineRule="auto"/>
        <w:ind w:firstLineChars="200" w:firstLine="422"/>
        <w:jc w:val="left"/>
        <w:rPr>
          <w:rFonts w:ascii="新宋体" w:eastAsia="新宋体" w:hAnsi="新宋体"/>
          <w:b/>
          <w:szCs w:val="21"/>
        </w:rPr>
      </w:pPr>
      <w:r>
        <w:rPr>
          <w:rFonts w:ascii="新宋体" w:eastAsia="新宋体" w:hAnsi="新宋体" w:hint="eastAsia"/>
          <w:b/>
          <w:szCs w:val="21"/>
        </w:rPr>
        <w:t>4.政策风险</w:t>
      </w:r>
    </w:p>
    <w:p w14:paraId="2EC63268" w14:textId="77777777" w:rsidR="002B1438" w:rsidRDefault="002B1438">
      <w:pPr>
        <w:autoSpaceDE w:val="0"/>
        <w:autoSpaceDN w:val="0"/>
        <w:adjustRightInd w:val="0"/>
        <w:snapToGrid w:val="0"/>
        <w:spacing w:line="360" w:lineRule="auto"/>
        <w:ind w:firstLineChars="200" w:firstLine="420"/>
        <w:jc w:val="left"/>
        <w:rPr>
          <w:rFonts w:ascii="新宋体" w:eastAsia="新宋体" w:hAnsi="新宋体" w:cs="宋体"/>
          <w:b/>
          <w:kern w:val="0"/>
          <w:szCs w:val="21"/>
        </w:rPr>
      </w:pPr>
      <w:r>
        <w:rPr>
          <w:rFonts w:ascii="新宋体" w:eastAsia="新宋体" w:hAnsi="新宋体" w:cs="宋体" w:hint="eastAsia"/>
          <w:kern w:val="0"/>
          <w:szCs w:val="21"/>
        </w:rPr>
        <w:t>本理财计划是针对当前的相关法规和政策设计的。如国家宏观政策、市场相关法规政策等发生变化，可能影响理财计划的受理、投资、偿还等环节的正常进行，甚至导致本理财计划收益降低或本金损失。</w:t>
      </w:r>
    </w:p>
    <w:p w14:paraId="04889308" w14:textId="77777777" w:rsidR="002B1438" w:rsidRDefault="002B1438">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5.流动性风险</w:t>
      </w:r>
    </w:p>
    <w:p w14:paraId="067D45D1" w14:textId="77777777" w:rsidR="002B1438" w:rsidRPr="00A946BA" w:rsidRDefault="002B1438" w:rsidP="00A946BA">
      <w:pPr>
        <w:autoSpaceDE w:val="0"/>
        <w:autoSpaceDN w:val="0"/>
        <w:adjustRightInd w:val="0"/>
        <w:snapToGrid w:val="0"/>
        <w:spacing w:line="360" w:lineRule="auto"/>
        <w:ind w:firstLineChars="200" w:firstLine="420"/>
        <w:jc w:val="left"/>
        <w:rPr>
          <w:rFonts w:ascii="新宋体" w:eastAsia="新宋体" w:hAnsi="新宋体" w:cs="宋体" w:hint="eastAsia"/>
          <w:kern w:val="0"/>
          <w:szCs w:val="21"/>
        </w:rPr>
      </w:pPr>
      <w:r w:rsidRPr="00926FFA">
        <w:rPr>
          <w:rFonts w:ascii="新宋体" w:eastAsia="新宋体" w:hAnsi="新宋体" w:cs="宋体" w:hint="eastAsia"/>
          <w:kern w:val="0"/>
          <w:szCs w:val="21"/>
        </w:rPr>
        <w:t>在特定市场环境下，理财产品所投资的部分市场或资产可能出现流动性较差的情况，导致理财产品存在无法通过变现资产等途径以合理成本及时获得充足资金，用于满足投资者赎回需求、履行其他支付义务的风险。对于有明确投资期限的理财产品，在存续期内如</w:t>
      </w:r>
      <w:r w:rsidRPr="00926FFA">
        <w:rPr>
          <w:rFonts w:ascii="新宋体" w:eastAsia="新宋体" w:hAnsi="新宋体" w:cs="宋体" w:hint="eastAsia"/>
          <w:kern w:val="0"/>
          <w:szCs w:val="21"/>
        </w:rPr>
        <w:lastRenderedPageBreak/>
        <w:t>果您产生流动性需求，可能面临理财产品投资期限与资金需求日不匹配的流动性风险。此外，针对开放式产品，投资者只能在开放期的交易时间内进行申购、赎回，开放期内若发生巨额赎回，投资者将面临不能及时赎回理财产品的流动性风险。</w:t>
      </w:r>
    </w:p>
    <w:p w14:paraId="0EEC2757" w14:textId="77777777" w:rsidR="002B1438" w:rsidRPr="00A946BA" w:rsidRDefault="002B1438" w:rsidP="00A946BA">
      <w:pPr>
        <w:autoSpaceDE w:val="0"/>
        <w:autoSpaceDN w:val="0"/>
        <w:adjustRightInd w:val="0"/>
        <w:snapToGrid w:val="0"/>
        <w:spacing w:line="360" w:lineRule="auto"/>
        <w:ind w:firstLineChars="200" w:firstLine="422"/>
        <w:jc w:val="left"/>
        <w:rPr>
          <w:rFonts w:ascii="新宋体" w:eastAsia="新宋体" w:hAnsi="新宋体" w:cs="宋体" w:hint="eastAsia"/>
          <w:b/>
          <w:kern w:val="0"/>
          <w:szCs w:val="21"/>
        </w:rPr>
      </w:pPr>
      <w:r>
        <w:rPr>
          <w:rFonts w:ascii="新宋体" w:eastAsia="新宋体" w:hAnsi="新宋体" w:cs="宋体" w:hint="eastAsia"/>
          <w:b/>
          <w:kern w:val="0"/>
          <w:szCs w:val="21"/>
        </w:rPr>
        <w:t>6.</w:t>
      </w:r>
      <w:r w:rsidRPr="00A946BA">
        <w:rPr>
          <w:rFonts w:ascii="新宋体" w:eastAsia="新宋体" w:hAnsi="新宋体" w:cs="宋体" w:hint="eastAsia"/>
          <w:b/>
          <w:kern w:val="0"/>
          <w:szCs w:val="21"/>
        </w:rPr>
        <w:t>理财计划不成立风险</w:t>
      </w:r>
    </w:p>
    <w:p w14:paraId="14ADE1DD" w14:textId="77777777" w:rsidR="002B1438" w:rsidRPr="0041321E" w:rsidRDefault="002B1438" w:rsidP="00A946BA">
      <w:pPr>
        <w:autoSpaceDE w:val="0"/>
        <w:autoSpaceDN w:val="0"/>
        <w:adjustRightInd w:val="0"/>
        <w:snapToGrid w:val="0"/>
        <w:spacing w:line="360" w:lineRule="auto"/>
        <w:ind w:firstLineChars="200" w:firstLine="420"/>
        <w:jc w:val="left"/>
        <w:rPr>
          <w:rFonts w:ascii="新宋体" w:eastAsia="新宋体" w:hAnsi="新宋体" w:cs="宋体"/>
          <w:kern w:val="0"/>
          <w:szCs w:val="21"/>
        </w:rPr>
      </w:pPr>
      <w:r w:rsidRPr="0041321E">
        <w:rPr>
          <w:rFonts w:ascii="新宋体" w:eastAsia="新宋体" w:hAnsi="新宋体" w:cs="宋体" w:hint="eastAsia"/>
          <w:kern w:val="0"/>
          <w:szCs w:val="21"/>
        </w:rPr>
        <w:t>如本理财计划认购总金额未达规模下限（如有约定），或国家政策以及市场相关法规政策发生变化使本理财计划无法正常成立，或市场发生剧烈波动，经青银理财合理判断难以按照本产品说明书规定向投资者提供本理财计划，则青银理财有权宣布本理财计划不成立。</w:t>
      </w:r>
    </w:p>
    <w:p w14:paraId="6DBEAA08" w14:textId="77777777" w:rsidR="002B1438" w:rsidRDefault="002B1438">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7</w:t>
      </w:r>
      <w:r>
        <w:rPr>
          <w:rFonts w:ascii="新宋体" w:eastAsia="新宋体" w:hAnsi="新宋体" w:cs="宋体"/>
          <w:b/>
          <w:kern w:val="0"/>
          <w:szCs w:val="21"/>
        </w:rPr>
        <w:t>.</w:t>
      </w:r>
      <w:r>
        <w:rPr>
          <w:rFonts w:ascii="新宋体" w:eastAsia="新宋体" w:hAnsi="新宋体" w:cs="宋体" w:hint="eastAsia"/>
          <w:b/>
          <w:kern w:val="0"/>
          <w:szCs w:val="21"/>
        </w:rPr>
        <w:t>理财计划提前终止风险</w:t>
      </w:r>
    </w:p>
    <w:p w14:paraId="468DF170" w14:textId="77777777" w:rsidR="002B1438" w:rsidRDefault="002B1438">
      <w:pPr>
        <w:snapToGrid w:val="0"/>
        <w:spacing w:line="360" w:lineRule="auto"/>
        <w:ind w:firstLineChars="200" w:firstLine="420"/>
        <w:jc w:val="left"/>
        <w:rPr>
          <w:rFonts w:ascii="新宋体" w:eastAsia="新宋体" w:hAnsi="新宋体"/>
          <w:b/>
          <w:szCs w:val="21"/>
        </w:rPr>
      </w:pPr>
      <w:r>
        <w:rPr>
          <w:rFonts w:ascii="新宋体" w:eastAsia="新宋体" w:hAnsi="新宋体" w:hint="eastAsia"/>
          <w:szCs w:val="21"/>
        </w:rPr>
        <w:t>产品存续期内，为保护客户利益，</w:t>
      </w:r>
      <w:r>
        <w:t>如遇包括但不限于国家金融政策发生重大调整、金融市场发生重大波动、不可抗力、产品存续规模低于产品最低成立规模或产品管理人认为影响产品运作需要提前终止产品的其他情况，</w:t>
      </w:r>
      <w:r>
        <w:rPr>
          <w:rFonts w:ascii="新宋体" w:eastAsia="新宋体" w:hAnsi="新宋体" w:hint="eastAsia"/>
          <w:szCs w:val="21"/>
        </w:rPr>
        <w:t>青银理财可能根据</w:t>
      </w:r>
      <w:r>
        <w:t>国家金融政策</w:t>
      </w:r>
      <w:r>
        <w:rPr>
          <w:rFonts w:hint="eastAsia"/>
        </w:rPr>
        <w:t>、</w:t>
      </w:r>
      <w:r>
        <w:rPr>
          <w:rFonts w:ascii="新宋体" w:eastAsia="新宋体" w:hAnsi="新宋体" w:hint="eastAsia"/>
          <w:szCs w:val="21"/>
        </w:rPr>
        <w:t>市场变化等情况选择提前终止本期产品，客户可能因此面临不能按预定期限取得本金及预期收益的风险。</w:t>
      </w:r>
      <w:r>
        <w:t>（具体信息及相关规则见</w:t>
      </w:r>
      <w:r>
        <w:rPr>
          <w:rFonts w:hint="eastAsia"/>
          <w:b/>
        </w:rPr>
        <w:t>十二、</w:t>
      </w:r>
      <w:r w:rsidRPr="00CB226B">
        <w:rPr>
          <w:rFonts w:hint="eastAsia"/>
          <w:b/>
        </w:rPr>
        <w:t>产品</w:t>
      </w:r>
      <w:r>
        <w:rPr>
          <w:rFonts w:hint="eastAsia"/>
          <w:b/>
        </w:rPr>
        <w:t>到期</w:t>
      </w:r>
      <w:r w:rsidRPr="00CB226B">
        <w:rPr>
          <w:rFonts w:hint="eastAsia"/>
          <w:b/>
        </w:rPr>
        <w:t>终止</w:t>
      </w:r>
      <w:r>
        <w:t>）</w:t>
      </w:r>
    </w:p>
    <w:p w14:paraId="4E742B54" w14:textId="77777777" w:rsidR="002B1438" w:rsidRDefault="002B1438">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b/>
          <w:kern w:val="0"/>
          <w:szCs w:val="21"/>
        </w:rPr>
        <w:t>8</w:t>
      </w:r>
      <w:r>
        <w:rPr>
          <w:rFonts w:ascii="新宋体" w:eastAsia="新宋体" w:hAnsi="新宋体" w:cs="宋体" w:hint="eastAsia"/>
          <w:b/>
          <w:kern w:val="0"/>
          <w:szCs w:val="21"/>
        </w:rPr>
        <w:t>.信息传递风险</w:t>
      </w:r>
    </w:p>
    <w:p w14:paraId="59AF26F5" w14:textId="77777777" w:rsidR="002B1438" w:rsidRDefault="002B1438">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hint="eastAsia"/>
          <w:b/>
          <w:kern w:val="0"/>
          <w:szCs w:val="21"/>
        </w:rPr>
        <w:t>青银理财或代理销售机构将按照本理财计划产品说明书所约定的方式进行信息披露，客户应充分关注并主动及时查询青银理财披露的相关信息。</w:t>
      </w:r>
      <w:r w:rsidRPr="00ED0C32">
        <w:rPr>
          <w:rFonts w:ascii="新宋体" w:eastAsia="新宋体" w:hAnsi="新宋体" w:cs="宋体" w:hint="eastAsia"/>
          <w:b/>
          <w:kern w:val="0"/>
          <w:szCs w:val="21"/>
        </w:rPr>
        <w:t>青银</w:t>
      </w:r>
      <w:r w:rsidRPr="00ED0C32">
        <w:rPr>
          <w:b/>
        </w:rPr>
        <w:t>理财或代理销售机构通过理财产品销售文件约定方式披露信息后，视为本公司已向您完全履行信息披露义务，您可及时登录本公司</w:t>
      </w:r>
      <w:r w:rsidRPr="00ED0C32">
        <w:rPr>
          <w:b/>
        </w:rPr>
        <w:t>/</w:t>
      </w:r>
      <w:r w:rsidRPr="00ED0C32">
        <w:rPr>
          <w:b/>
        </w:rPr>
        <w:t>代理销售机构网站或致电本公司</w:t>
      </w:r>
      <w:r w:rsidRPr="00ED0C32">
        <w:rPr>
          <w:b/>
        </w:rPr>
        <w:t>/</w:t>
      </w:r>
      <w:r w:rsidRPr="00ED0C32">
        <w:rPr>
          <w:b/>
        </w:rPr>
        <w:t>代理销售机构客户服务热线（</w:t>
      </w:r>
      <w:r w:rsidRPr="00ED0C32">
        <w:rPr>
          <w:rFonts w:hint="eastAsia"/>
          <w:b/>
        </w:rPr>
        <w:t>青银</w:t>
      </w:r>
      <w:r w:rsidRPr="00ED0C32">
        <w:rPr>
          <w:b/>
        </w:rPr>
        <w:t>理财：</w:t>
      </w:r>
      <w:r w:rsidRPr="00F27DA5">
        <w:rPr>
          <w:b/>
        </w:rPr>
        <w:t>4000879666</w:t>
      </w:r>
      <w:r w:rsidRPr="00ED0C32">
        <w:rPr>
          <w:b/>
        </w:rPr>
        <w:t>；代理销售机构详见</w:t>
      </w:r>
      <w:r>
        <w:rPr>
          <w:rFonts w:hint="eastAsia"/>
          <w:b/>
        </w:rPr>
        <w:t>客户权益须知</w:t>
      </w:r>
      <w:r w:rsidRPr="00ED0C32">
        <w:rPr>
          <w:rFonts w:hint="eastAsia"/>
          <w:b/>
        </w:rPr>
        <w:t>）</w:t>
      </w:r>
      <w:r w:rsidRPr="00ED0C32">
        <w:rPr>
          <w:b/>
        </w:rPr>
        <w:t>查询。如因您未及时查询，或因通讯、系统故障或其他不可抗力等因素的影响，致使您无法及时了解理财产品信息，所产生的责任和风险将由您自行承担。</w:t>
      </w:r>
      <w:r>
        <w:rPr>
          <w:rFonts w:ascii="新宋体" w:eastAsia="新宋体" w:hAnsi="新宋体" w:cs="宋体" w:hint="eastAsia"/>
          <w:b/>
          <w:kern w:val="0"/>
          <w:szCs w:val="21"/>
        </w:rPr>
        <w:t>客户预留</w:t>
      </w:r>
      <w:r w:rsidRPr="00ED0C32">
        <w:rPr>
          <w:rFonts w:ascii="新宋体" w:eastAsia="新宋体" w:hAnsi="新宋体" w:cs="宋体"/>
          <w:b/>
          <w:kern w:val="0"/>
          <w:szCs w:val="21"/>
        </w:rPr>
        <w:t>在</w:t>
      </w:r>
      <w:r w:rsidRPr="00ED0C32">
        <w:rPr>
          <w:rFonts w:ascii="新宋体" w:eastAsia="新宋体" w:hAnsi="新宋体" w:cs="宋体" w:hint="eastAsia"/>
          <w:b/>
          <w:kern w:val="0"/>
          <w:szCs w:val="21"/>
        </w:rPr>
        <w:t>青银理财</w:t>
      </w:r>
      <w:r w:rsidRPr="00ED0C32">
        <w:rPr>
          <w:rFonts w:ascii="新宋体" w:eastAsia="新宋体" w:hAnsi="新宋体" w:cs="宋体"/>
          <w:b/>
          <w:kern w:val="0"/>
          <w:szCs w:val="21"/>
        </w:rPr>
        <w:t>或代理销售机构</w:t>
      </w:r>
      <w:r>
        <w:rPr>
          <w:rFonts w:ascii="新宋体" w:eastAsia="新宋体" w:hAnsi="新宋体" w:cs="宋体" w:hint="eastAsia"/>
          <w:b/>
          <w:kern w:val="0"/>
          <w:szCs w:val="21"/>
        </w:rPr>
        <w:t>的联系方式如有变更应及时进行调整以通知青银理财</w:t>
      </w:r>
      <w:r w:rsidRPr="00ED0C32">
        <w:rPr>
          <w:rFonts w:ascii="新宋体" w:eastAsia="新宋体" w:hAnsi="新宋体" w:cs="宋体" w:hint="eastAsia"/>
          <w:b/>
          <w:kern w:val="0"/>
          <w:szCs w:val="21"/>
        </w:rPr>
        <w:t>或代理销售</w:t>
      </w:r>
      <w:r>
        <w:rPr>
          <w:rFonts w:ascii="新宋体" w:eastAsia="新宋体" w:hAnsi="新宋体" w:cs="宋体" w:hint="eastAsia"/>
          <w:b/>
          <w:kern w:val="0"/>
          <w:szCs w:val="21"/>
        </w:rPr>
        <w:t>机构。如因客户未及时查询相关信息，或预留联系方式变更未及时通知青银理财</w:t>
      </w:r>
      <w:r w:rsidRPr="00ED0C32">
        <w:rPr>
          <w:rFonts w:ascii="新宋体" w:eastAsia="新宋体" w:hAnsi="新宋体" w:cs="宋体" w:hint="eastAsia"/>
          <w:b/>
          <w:kern w:val="0"/>
          <w:szCs w:val="21"/>
        </w:rPr>
        <w:t>或代理销售</w:t>
      </w:r>
      <w:r>
        <w:rPr>
          <w:rFonts w:ascii="新宋体" w:eastAsia="新宋体" w:hAnsi="新宋体" w:cs="宋体" w:hint="eastAsia"/>
          <w:b/>
          <w:kern w:val="0"/>
          <w:szCs w:val="21"/>
        </w:rPr>
        <w:t>机构，导致青银理财</w:t>
      </w:r>
      <w:r w:rsidRPr="00ED0C32">
        <w:rPr>
          <w:rFonts w:ascii="新宋体" w:eastAsia="新宋体" w:hAnsi="新宋体" w:cs="宋体" w:hint="eastAsia"/>
          <w:b/>
          <w:kern w:val="0"/>
          <w:szCs w:val="21"/>
        </w:rPr>
        <w:t>或代理销售</w:t>
      </w:r>
      <w:r>
        <w:rPr>
          <w:rFonts w:ascii="新宋体" w:eastAsia="新宋体" w:hAnsi="新宋体" w:cs="宋体" w:hint="eastAsia"/>
          <w:b/>
          <w:kern w:val="0"/>
          <w:szCs w:val="21"/>
        </w:rPr>
        <w:t>机构在需要的时候无法及时联系客户，可能因此影响客户的投资决策，由此而产生的责任和风险由客户自行承担。</w:t>
      </w:r>
    </w:p>
    <w:p w14:paraId="2F765EFE" w14:textId="77777777" w:rsidR="002B1438" w:rsidRDefault="002B1438">
      <w:pPr>
        <w:autoSpaceDE w:val="0"/>
        <w:autoSpaceDN w:val="0"/>
        <w:adjustRightInd w:val="0"/>
        <w:snapToGrid w:val="0"/>
        <w:spacing w:line="360" w:lineRule="auto"/>
        <w:ind w:firstLineChars="200" w:firstLine="422"/>
        <w:jc w:val="left"/>
        <w:rPr>
          <w:rFonts w:ascii="新宋体" w:eastAsia="新宋体" w:hAnsi="新宋体" w:cs="宋体"/>
          <w:b/>
          <w:kern w:val="0"/>
          <w:szCs w:val="21"/>
        </w:rPr>
      </w:pPr>
      <w:r>
        <w:rPr>
          <w:rFonts w:ascii="新宋体" w:eastAsia="新宋体" w:hAnsi="新宋体" w:cs="宋体"/>
          <w:b/>
          <w:kern w:val="0"/>
          <w:szCs w:val="21"/>
        </w:rPr>
        <w:t>9</w:t>
      </w:r>
      <w:r>
        <w:rPr>
          <w:rFonts w:ascii="新宋体" w:eastAsia="新宋体" w:hAnsi="新宋体" w:cs="宋体" w:hint="eastAsia"/>
          <w:b/>
          <w:kern w:val="0"/>
          <w:szCs w:val="21"/>
        </w:rPr>
        <w:t>.不可抗力及意外事件风险</w:t>
      </w:r>
    </w:p>
    <w:p w14:paraId="6B2715E1" w14:textId="77777777" w:rsidR="002B1438" w:rsidRDefault="002B1438">
      <w:pPr>
        <w:pStyle w:val="af"/>
        <w:spacing w:before="0" w:beforeAutospacing="0" w:after="0" w:afterAutospacing="0" w:line="360" w:lineRule="auto"/>
        <w:ind w:firstLine="420"/>
        <w:rPr>
          <w:rFonts w:ascii="新宋体" w:eastAsia="新宋体" w:hAnsi="新宋体"/>
          <w:sz w:val="21"/>
          <w:szCs w:val="21"/>
        </w:rPr>
      </w:pPr>
      <w:r w:rsidRPr="00A946BA">
        <w:rPr>
          <w:rFonts w:ascii="新宋体" w:eastAsia="新宋体" w:hAnsi="新宋体" w:hint="eastAsia"/>
          <w:sz w:val="21"/>
          <w:szCs w:val="21"/>
        </w:rPr>
        <w:t>不可抗力因素可能导致理财资产收益降低或本金损失，影响理财计划的信息传递、成立、运作、偿还及本金安全。“不可抗力”是指交易各方不能合理控制、不可预见或即使预见亦无法避免的事件，该事件妨碍、影响或延误任何一方履行其全部或部分权利和义务。该事件包括但不限于自然灾害、战争、骚乱、相关法律法规出台变更及市场环境突变等因素。</w:t>
      </w:r>
    </w:p>
    <w:p w14:paraId="557F503F"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sidRPr="006041A1">
        <w:rPr>
          <w:b/>
          <w:sz w:val="21"/>
          <w:szCs w:val="21"/>
        </w:rPr>
        <w:t>以上风险仅为列举性质，详见产品风险揭示书。</w:t>
      </w:r>
    </w:p>
    <w:p w14:paraId="1036764D" w14:textId="77777777" w:rsidR="002B1438" w:rsidRDefault="002B1438">
      <w:pPr>
        <w:spacing w:line="360" w:lineRule="auto"/>
        <w:ind w:firstLineChars="200" w:firstLine="422"/>
        <w:jc w:val="left"/>
        <w:rPr>
          <w:rFonts w:ascii="新宋体" w:eastAsia="新宋体" w:hAnsi="新宋体" w:hint="eastAsia"/>
          <w:b/>
          <w:szCs w:val="21"/>
        </w:rPr>
      </w:pPr>
      <w:r>
        <w:rPr>
          <w:rFonts w:ascii="新宋体" w:eastAsia="新宋体" w:hAnsi="新宋体" w:hint="eastAsia"/>
          <w:b/>
          <w:szCs w:val="21"/>
        </w:rPr>
        <w:lastRenderedPageBreak/>
        <w:t>二、产品概述</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83"/>
        <w:gridCol w:w="7523"/>
      </w:tblGrid>
      <w:tr w:rsidR="002B1438" w14:paraId="5B1F9BDA" w14:textId="77777777">
        <w:trPr>
          <w:trHeight w:val="298"/>
        </w:trPr>
        <w:tc>
          <w:tcPr>
            <w:tcW w:w="9306" w:type="dxa"/>
            <w:gridSpan w:val="2"/>
            <w:vAlign w:val="center"/>
          </w:tcPr>
          <w:p w14:paraId="146533A7" w14:textId="77777777" w:rsidR="002B1438" w:rsidRDefault="002B1438" w:rsidP="00CD60B7">
            <w:pPr>
              <w:spacing w:line="360" w:lineRule="auto"/>
              <w:jc w:val="center"/>
              <w:rPr>
                <w:rFonts w:ascii="新宋体" w:eastAsia="新宋体" w:hAnsi="新宋体"/>
                <w:szCs w:val="21"/>
              </w:rPr>
            </w:pPr>
            <w:r>
              <w:rPr>
                <w:rFonts w:ascii="新宋体" w:eastAsia="新宋体" w:hAnsi="新宋体" w:hint="eastAsia"/>
                <w:szCs w:val="21"/>
              </w:rPr>
              <w:t>本产品青银理财内部风险评级为稳健型★★，</w:t>
            </w:r>
          </w:p>
          <w:p w14:paraId="097B52AE" w14:textId="77777777" w:rsidR="002B1438" w:rsidRDefault="002B1438" w:rsidP="00CD60B7">
            <w:pPr>
              <w:spacing w:line="360" w:lineRule="auto"/>
              <w:jc w:val="center"/>
              <w:rPr>
                <w:rFonts w:ascii="新宋体" w:eastAsia="新宋体" w:hAnsi="新宋体" w:hint="eastAsia"/>
                <w:szCs w:val="21"/>
              </w:rPr>
            </w:pPr>
            <w:r>
              <w:rPr>
                <w:rFonts w:ascii="新宋体" w:eastAsia="新宋体" w:hAnsi="新宋体" w:hint="eastAsia"/>
                <w:szCs w:val="21"/>
              </w:rPr>
              <w:t>适合经青银理财评估为稳健型及以上级别个人客户和</w:t>
            </w:r>
            <w:r w:rsidRPr="00447A44">
              <w:rPr>
                <w:rFonts w:ascii="新宋体" w:eastAsia="新宋体" w:hAnsi="新宋体" w:hint="eastAsia"/>
                <w:szCs w:val="21"/>
              </w:rPr>
              <w:t>机构</w:t>
            </w:r>
            <w:r>
              <w:rPr>
                <w:rFonts w:ascii="新宋体" w:eastAsia="新宋体" w:hAnsi="新宋体" w:hint="eastAsia"/>
                <w:szCs w:val="21"/>
              </w:rPr>
              <w:t>客户购买。上述信息仅供参考。</w:t>
            </w:r>
          </w:p>
        </w:tc>
      </w:tr>
      <w:tr w:rsidR="002B1438" w14:paraId="334F3D40" w14:textId="77777777">
        <w:trPr>
          <w:trHeight w:val="247"/>
        </w:trPr>
        <w:tc>
          <w:tcPr>
            <w:tcW w:w="1783" w:type="dxa"/>
            <w:vAlign w:val="center"/>
          </w:tcPr>
          <w:p w14:paraId="66AACE56"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产品名称</w:t>
            </w:r>
          </w:p>
        </w:tc>
        <w:tc>
          <w:tcPr>
            <w:tcW w:w="7523" w:type="dxa"/>
            <w:vAlign w:val="center"/>
          </w:tcPr>
          <w:p w14:paraId="41BAB8C5" w14:textId="77777777" w:rsidR="002B1438" w:rsidRDefault="002B1438">
            <w:pPr>
              <w:widowControl/>
              <w:spacing w:line="360" w:lineRule="auto"/>
              <w:jc w:val="left"/>
              <w:rPr>
                <w:rFonts w:ascii="新宋体" w:eastAsia="新宋体" w:hAnsi="新宋体"/>
                <w:kern w:val="0"/>
                <w:sz w:val="24"/>
              </w:rPr>
            </w:pPr>
            <w:r>
              <w:rPr>
                <w:rFonts w:ascii="新宋体" w:eastAsia="新宋体" w:hAnsi="新宋体" w:hint="eastAsia"/>
              </w:rPr>
              <w:t>青银理财璀璨人生成就系列人民币理财计划</w:t>
            </w:r>
            <w:r>
              <w:rPr>
                <w:rFonts w:ascii="新宋体" w:eastAsia="新宋体" w:hAnsi="新宋体"/>
              </w:rPr>
              <w:t>（共享）2024年173期</w:t>
            </w:r>
          </w:p>
        </w:tc>
      </w:tr>
      <w:tr w:rsidR="002B1438" w14:paraId="45FB0073" w14:textId="77777777">
        <w:trPr>
          <w:trHeight w:val="247"/>
        </w:trPr>
        <w:tc>
          <w:tcPr>
            <w:tcW w:w="1783" w:type="dxa"/>
            <w:vAlign w:val="center"/>
          </w:tcPr>
          <w:p w14:paraId="01ED985F"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产品简称</w:t>
            </w:r>
          </w:p>
        </w:tc>
        <w:tc>
          <w:tcPr>
            <w:tcW w:w="7523" w:type="dxa"/>
            <w:vAlign w:val="center"/>
          </w:tcPr>
          <w:p w14:paraId="12FB1901" w14:textId="77777777" w:rsidR="002B1438" w:rsidRDefault="002B1438">
            <w:pPr>
              <w:spacing w:line="360" w:lineRule="auto"/>
              <w:rPr>
                <w:rFonts w:ascii="新宋体" w:eastAsia="新宋体" w:hAnsi="新宋体" w:hint="eastAsia"/>
              </w:rPr>
            </w:pPr>
            <w:r>
              <w:rPr>
                <w:rFonts w:ascii="新宋体" w:eastAsia="新宋体" w:hAnsi="新宋体"/>
              </w:rPr>
              <w:t>成就系列（共享）2024年173期</w:t>
            </w:r>
          </w:p>
        </w:tc>
      </w:tr>
      <w:tr w:rsidR="002B1438" w14:paraId="735F79E1" w14:textId="77777777">
        <w:trPr>
          <w:trHeight w:val="247"/>
        </w:trPr>
        <w:tc>
          <w:tcPr>
            <w:tcW w:w="1783" w:type="dxa"/>
            <w:vAlign w:val="center"/>
          </w:tcPr>
          <w:p w14:paraId="494D1863"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产品代码</w:t>
            </w:r>
          </w:p>
        </w:tc>
        <w:tc>
          <w:tcPr>
            <w:tcW w:w="7523" w:type="dxa"/>
            <w:vAlign w:val="center"/>
          </w:tcPr>
          <w:p w14:paraId="2DAD7B49" w14:textId="77777777" w:rsidR="002B1438" w:rsidRDefault="002B1438">
            <w:pPr>
              <w:spacing w:line="360" w:lineRule="auto"/>
              <w:rPr>
                <w:rFonts w:ascii="新宋体" w:eastAsia="新宋体" w:hAnsi="新宋体" w:hint="eastAsia"/>
              </w:rPr>
            </w:pPr>
            <w:r>
              <w:rPr>
                <w:rFonts w:ascii="新宋体" w:eastAsia="新宋体" w:hAnsi="新宋体"/>
              </w:rPr>
              <w:t>CCCJGX24173</w:t>
            </w:r>
          </w:p>
        </w:tc>
      </w:tr>
      <w:tr w:rsidR="002B1438" w14:paraId="1BC78BB1" w14:textId="77777777">
        <w:trPr>
          <w:trHeight w:val="247"/>
        </w:trPr>
        <w:tc>
          <w:tcPr>
            <w:tcW w:w="1783" w:type="dxa"/>
            <w:vAlign w:val="center"/>
          </w:tcPr>
          <w:p w14:paraId="30D3AF31" w14:textId="77777777" w:rsidR="002B1438" w:rsidRDefault="002B1438">
            <w:pPr>
              <w:spacing w:line="360" w:lineRule="auto"/>
              <w:jc w:val="center"/>
              <w:rPr>
                <w:rFonts w:ascii="新宋体" w:eastAsia="新宋体" w:hAnsi="新宋体" w:hint="eastAsia"/>
                <w:szCs w:val="21"/>
              </w:rPr>
            </w:pPr>
            <w:r>
              <w:rPr>
                <w:rFonts w:ascii="新宋体" w:eastAsia="新宋体" w:hAnsi="新宋体" w:cs="新宋体"/>
                <w:color w:val="000000"/>
                <w:szCs w:val="21"/>
              </w:rPr>
              <w:t>理财信息登记系统产品登记编码</w:t>
            </w:r>
          </w:p>
        </w:tc>
        <w:tc>
          <w:tcPr>
            <w:tcW w:w="7523" w:type="dxa"/>
            <w:vAlign w:val="center"/>
          </w:tcPr>
          <w:p w14:paraId="43F4A76B" w14:textId="77777777" w:rsidR="002B1438" w:rsidRDefault="002B1438">
            <w:pPr>
              <w:spacing w:line="360" w:lineRule="auto"/>
              <w:rPr>
                <w:rFonts w:ascii="新宋体" w:eastAsia="新宋体" w:hAnsi="新宋体" w:hint="eastAsia"/>
              </w:rPr>
            </w:pPr>
            <w:r>
              <w:rPr>
                <w:rFonts w:ascii="新宋体" w:eastAsia="新宋体" w:hAnsi="新宋体" w:hint="eastAsia"/>
              </w:rPr>
              <w:t>Z7003524000178，可通过中国理财网（http://www.chinawealth.com.cn）查询</w:t>
            </w:r>
          </w:p>
        </w:tc>
      </w:tr>
      <w:tr w:rsidR="002B1438" w14:paraId="43BEBAAE" w14:textId="77777777">
        <w:trPr>
          <w:trHeight w:val="247"/>
        </w:trPr>
        <w:tc>
          <w:tcPr>
            <w:tcW w:w="1783" w:type="dxa"/>
            <w:vAlign w:val="center"/>
          </w:tcPr>
          <w:p w14:paraId="5146B448" w14:textId="77777777" w:rsidR="002B1438" w:rsidRDefault="002B1438">
            <w:pPr>
              <w:spacing w:line="360" w:lineRule="auto"/>
              <w:jc w:val="center"/>
              <w:rPr>
                <w:rFonts w:ascii="新宋体" w:eastAsia="新宋体" w:hAnsi="新宋体" w:hint="eastAsia"/>
                <w:szCs w:val="21"/>
              </w:rPr>
            </w:pPr>
            <w:r>
              <w:rPr>
                <w:rFonts w:ascii="新宋体" w:eastAsia="新宋体" w:hAnsi="新宋体" w:cs="新宋体"/>
                <w:color w:val="000000"/>
                <w:szCs w:val="21"/>
              </w:rPr>
              <w:t>本金</w:t>
            </w:r>
            <w:r>
              <w:rPr>
                <w:rFonts w:ascii="新宋体" w:eastAsia="新宋体" w:hAnsi="新宋体" w:cs="新宋体" w:hint="eastAsia"/>
                <w:color w:val="000000"/>
                <w:szCs w:val="21"/>
              </w:rPr>
              <w:t>/收益币种</w:t>
            </w:r>
          </w:p>
        </w:tc>
        <w:tc>
          <w:tcPr>
            <w:tcW w:w="7523" w:type="dxa"/>
            <w:vAlign w:val="center"/>
          </w:tcPr>
          <w:p w14:paraId="207F03BA" w14:textId="77777777" w:rsidR="002B1438" w:rsidRDefault="002B1438">
            <w:pPr>
              <w:spacing w:line="360" w:lineRule="auto"/>
              <w:rPr>
                <w:rFonts w:ascii="新宋体" w:eastAsia="新宋体" w:hAnsi="新宋体" w:hint="eastAsia"/>
              </w:rPr>
            </w:pPr>
            <w:r>
              <w:rPr>
                <w:rFonts w:ascii="新宋体" w:eastAsia="新宋体" w:hAnsi="新宋体" w:hint="eastAsia"/>
              </w:rPr>
              <w:t>人民币</w:t>
            </w:r>
          </w:p>
        </w:tc>
      </w:tr>
      <w:tr w:rsidR="002B1438" w14:paraId="31D17ADA" w14:textId="77777777">
        <w:trPr>
          <w:trHeight w:val="247"/>
        </w:trPr>
        <w:tc>
          <w:tcPr>
            <w:tcW w:w="1783" w:type="dxa"/>
            <w:vAlign w:val="center"/>
          </w:tcPr>
          <w:p w14:paraId="070C8353" w14:textId="77777777" w:rsidR="002B1438" w:rsidRDefault="002B1438">
            <w:pPr>
              <w:spacing w:line="360" w:lineRule="auto"/>
              <w:jc w:val="center"/>
              <w:rPr>
                <w:rFonts w:ascii="新宋体" w:eastAsia="新宋体" w:hAnsi="新宋体" w:cs="新宋体"/>
                <w:color w:val="000000"/>
                <w:szCs w:val="21"/>
              </w:rPr>
            </w:pPr>
            <w:r>
              <w:rPr>
                <w:rFonts w:ascii="新宋体" w:eastAsia="新宋体" w:hAnsi="新宋体" w:cs="新宋体" w:hint="eastAsia"/>
                <w:color w:val="000000"/>
                <w:szCs w:val="21"/>
              </w:rPr>
              <w:t>运作方式</w:t>
            </w:r>
          </w:p>
        </w:tc>
        <w:tc>
          <w:tcPr>
            <w:tcW w:w="7523" w:type="dxa"/>
            <w:vAlign w:val="center"/>
          </w:tcPr>
          <w:p w14:paraId="0616C007" w14:textId="77777777" w:rsidR="002B1438" w:rsidRDefault="002B1438">
            <w:pPr>
              <w:spacing w:line="360" w:lineRule="auto"/>
              <w:rPr>
                <w:rFonts w:ascii="新宋体" w:eastAsia="新宋体" w:hAnsi="新宋体" w:hint="eastAsia"/>
              </w:rPr>
            </w:pPr>
            <w:r>
              <w:rPr>
                <w:rFonts w:ascii="新宋体" w:eastAsia="新宋体" w:hAnsi="新宋体" w:hint="eastAsia"/>
              </w:rPr>
              <w:t>封闭式</w:t>
            </w:r>
          </w:p>
        </w:tc>
      </w:tr>
      <w:tr w:rsidR="002B1438" w14:paraId="57D605B5" w14:textId="77777777">
        <w:trPr>
          <w:trHeight w:val="247"/>
        </w:trPr>
        <w:tc>
          <w:tcPr>
            <w:tcW w:w="1783" w:type="dxa"/>
            <w:vAlign w:val="center"/>
          </w:tcPr>
          <w:p w14:paraId="4C62BA69" w14:textId="77777777" w:rsidR="002B1438" w:rsidRDefault="002B1438">
            <w:pPr>
              <w:spacing w:line="360" w:lineRule="auto"/>
              <w:jc w:val="center"/>
              <w:rPr>
                <w:rFonts w:ascii="新宋体" w:eastAsia="新宋体" w:hAnsi="新宋体" w:cs="新宋体"/>
                <w:color w:val="000000"/>
                <w:szCs w:val="21"/>
              </w:rPr>
            </w:pPr>
            <w:r>
              <w:rPr>
                <w:rFonts w:ascii="新宋体" w:eastAsia="新宋体" w:hAnsi="新宋体" w:cs="新宋体" w:hint="eastAsia"/>
                <w:color w:val="000000"/>
                <w:szCs w:val="21"/>
              </w:rPr>
              <w:t>募集方式</w:t>
            </w:r>
          </w:p>
        </w:tc>
        <w:tc>
          <w:tcPr>
            <w:tcW w:w="7523" w:type="dxa"/>
            <w:vAlign w:val="center"/>
          </w:tcPr>
          <w:p w14:paraId="02963759" w14:textId="77777777" w:rsidR="002B1438" w:rsidRDefault="002B1438">
            <w:pPr>
              <w:spacing w:line="360" w:lineRule="auto"/>
              <w:rPr>
                <w:rFonts w:ascii="新宋体" w:eastAsia="新宋体" w:hAnsi="新宋体" w:hint="eastAsia"/>
              </w:rPr>
            </w:pPr>
            <w:r>
              <w:rPr>
                <w:rFonts w:ascii="新宋体" w:eastAsia="新宋体" w:hAnsi="新宋体" w:hint="eastAsia"/>
              </w:rPr>
              <w:t>公募发行</w:t>
            </w:r>
          </w:p>
        </w:tc>
      </w:tr>
      <w:tr w:rsidR="002B1438" w14:paraId="6958998E" w14:textId="77777777">
        <w:trPr>
          <w:trHeight w:val="247"/>
        </w:trPr>
        <w:tc>
          <w:tcPr>
            <w:tcW w:w="1783" w:type="dxa"/>
            <w:vAlign w:val="center"/>
          </w:tcPr>
          <w:p w14:paraId="48A5C952"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 xml:space="preserve">产品募集期   </w:t>
            </w:r>
          </w:p>
        </w:tc>
        <w:tc>
          <w:tcPr>
            <w:tcW w:w="7523" w:type="dxa"/>
            <w:vAlign w:val="center"/>
          </w:tcPr>
          <w:p w14:paraId="1B293418" w14:textId="77777777" w:rsidR="002B1438" w:rsidRDefault="002B1438">
            <w:pPr>
              <w:spacing w:line="360" w:lineRule="auto"/>
              <w:rPr>
                <w:rFonts w:ascii="新宋体" w:eastAsia="新宋体" w:hAnsi="新宋体"/>
              </w:rPr>
            </w:pPr>
            <w:r>
              <w:rPr>
                <w:rFonts w:ascii="新宋体" w:eastAsia="新宋体" w:hAnsi="新宋体"/>
              </w:rPr>
              <w:t>2024年04月23日</w:t>
            </w:r>
            <w:r>
              <w:rPr>
                <w:rFonts w:ascii="新宋体" w:eastAsia="新宋体" w:hAnsi="新宋体" w:hint="eastAsia"/>
              </w:rPr>
              <w:t xml:space="preserve"> 9:00至</w:t>
            </w:r>
            <w:r>
              <w:rPr>
                <w:rFonts w:ascii="新宋体" w:eastAsia="新宋体" w:hAnsi="新宋体"/>
              </w:rPr>
              <w:t>2024年05月06日</w:t>
            </w:r>
            <w:r>
              <w:rPr>
                <w:rFonts w:ascii="新宋体" w:eastAsia="新宋体" w:hAnsi="新宋体" w:hint="eastAsia"/>
              </w:rPr>
              <w:t>1</w:t>
            </w:r>
            <w:r>
              <w:rPr>
                <w:rFonts w:ascii="新宋体" w:eastAsia="新宋体" w:hAnsi="新宋体"/>
              </w:rPr>
              <w:t>7</w:t>
            </w:r>
            <w:r>
              <w:rPr>
                <w:rFonts w:ascii="新宋体" w:eastAsia="新宋体" w:hAnsi="新宋体" w:hint="eastAsia"/>
              </w:rPr>
              <w:t>:00(早晚系统批量清算期间无法购买)（北京时间）</w:t>
            </w:r>
          </w:p>
          <w:p w14:paraId="16C04660" w14:textId="77777777" w:rsidR="002B1438" w:rsidRDefault="002B1438" w:rsidP="00840730">
            <w:pPr>
              <w:spacing w:line="360" w:lineRule="auto"/>
              <w:jc w:val="left"/>
              <w:rPr>
                <w:rFonts w:ascii="新宋体" w:eastAsia="新宋体" w:hAnsi="新宋体" w:hint="eastAsia"/>
                <w:bCs/>
                <w:szCs w:val="21"/>
              </w:rPr>
            </w:pPr>
            <w:r>
              <w:rPr>
                <w:rFonts w:ascii="新宋体" w:eastAsia="新宋体" w:hAnsi="新宋体" w:cs="新宋体"/>
                <w:color w:val="000000"/>
                <w:szCs w:val="21"/>
              </w:rPr>
              <w:t>募集期内，投资者购买资金实时冻结</w:t>
            </w:r>
            <w:r>
              <w:rPr>
                <w:rFonts w:ascii="新宋体" w:eastAsia="新宋体" w:hAnsi="新宋体" w:cs="新宋体" w:hint="eastAsia"/>
                <w:color w:val="000000"/>
                <w:szCs w:val="21"/>
              </w:rPr>
              <w:t>或实时扣款（以各销售渠道实际规则为准）</w:t>
            </w:r>
            <w:r>
              <w:rPr>
                <w:rFonts w:ascii="新宋体" w:eastAsia="新宋体" w:hAnsi="新宋体" w:cs="新宋体"/>
                <w:color w:val="000000"/>
                <w:szCs w:val="21"/>
              </w:rPr>
              <w:t>。产品成立日确认份额，如</w:t>
            </w:r>
            <w:r>
              <w:rPr>
                <w:rFonts w:ascii="新宋体" w:eastAsia="新宋体" w:hAnsi="新宋体" w:cs="新宋体" w:hint="eastAsia"/>
                <w:color w:val="000000"/>
                <w:szCs w:val="21"/>
              </w:rPr>
              <w:t>确认</w:t>
            </w:r>
            <w:r>
              <w:rPr>
                <w:rFonts w:ascii="新宋体" w:eastAsia="新宋体" w:hAnsi="新宋体" w:cs="新宋体"/>
                <w:color w:val="000000"/>
                <w:szCs w:val="21"/>
              </w:rPr>
              <w:t>失败则投资者理财购买失败。</w:t>
            </w:r>
            <w:r>
              <w:rPr>
                <w:rFonts w:ascii="新宋体" w:eastAsia="新宋体" w:hAnsi="新宋体" w:cs="新宋体" w:hint="eastAsia"/>
                <w:color w:val="000000"/>
                <w:szCs w:val="21"/>
              </w:rPr>
              <w:t>募集期产品单位净值为1元/份。</w:t>
            </w:r>
          </w:p>
        </w:tc>
      </w:tr>
      <w:tr w:rsidR="002B1438" w14:paraId="7FD8CABD" w14:textId="77777777">
        <w:trPr>
          <w:trHeight w:val="247"/>
        </w:trPr>
        <w:tc>
          <w:tcPr>
            <w:tcW w:w="1783" w:type="dxa"/>
            <w:vAlign w:val="center"/>
          </w:tcPr>
          <w:p w14:paraId="0707BDC6"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产品成立日</w:t>
            </w:r>
          </w:p>
        </w:tc>
        <w:tc>
          <w:tcPr>
            <w:tcW w:w="7523" w:type="dxa"/>
            <w:vAlign w:val="center"/>
          </w:tcPr>
          <w:p w14:paraId="4F07F898" w14:textId="77777777" w:rsidR="002B1438" w:rsidRDefault="002B1438">
            <w:pPr>
              <w:spacing w:line="360" w:lineRule="auto"/>
              <w:rPr>
                <w:rFonts w:ascii="新宋体" w:eastAsia="新宋体" w:hAnsi="新宋体" w:hint="eastAsia"/>
              </w:rPr>
            </w:pPr>
            <w:r>
              <w:rPr>
                <w:rFonts w:ascii="新宋体" w:eastAsia="新宋体" w:hAnsi="新宋体"/>
              </w:rPr>
              <w:t>2024年05月07日</w:t>
            </w:r>
          </w:p>
        </w:tc>
      </w:tr>
      <w:tr w:rsidR="002B1438" w14:paraId="6BB9407C" w14:textId="77777777">
        <w:trPr>
          <w:trHeight w:val="247"/>
        </w:trPr>
        <w:tc>
          <w:tcPr>
            <w:tcW w:w="1783" w:type="dxa"/>
            <w:vAlign w:val="center"/>
          </w:tcPr>
          <w:p w14:paraId="3AE6A79A"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产品到期日</w:t>
            </w:r>
          </w:p>
        </w:tc>
        <w:tc>
          <w:tcPr>
            <w:tcW w:w="7523" w:type="dxa"/>
            <w:vAlign w:val="center"/>
          </w:tcPr>
          <w:p w14:paraId="3DB88AFF" w14:textId="77777777" w:rsidR="002B1438" w:rsidRDefault="002B1438">
            <w:pPr>
              <w:spacing w:line="360" w:lineRule="auto"/>
              <w:rPr>
                <w:rFonts w:ascii="新宋体" w:eastAsia="新宋体" w:hAnsi="新宋体" w:hint="eastAsia"/>
              </w:rPr>
            </w:pPr>
            <w:r>
              <w:rPr>
                <w:rFonts w:ascii="新宋体" w:eastAsia="新宋体" w:hAnsi="新宋体"/>
              </w:rPr>
              <w:t>2026年06月09日</w:t>
            </w:r>
          </w:p>
        </w:tc>
      </w:tr>
      <w:tr w:rsidR="002B1438" w14:paraId="5B89FDC5" w14:textId="77777777">
        <w:trPr>
          <w:trHeight w:val="247"/>
        </w:trPr>
        <w:tc>
          <w:tcPr>
            <w:tcW w:w="1783" w:type="dxa"/>
            <w:vAlign w:val="center"/>
          </w:tcPr>
          <w:p w14:paraId="3CEBCBCF"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理财期限</w:t>
            </w:r>
          </w:p>
        </w:tc>
        <w:tc>
          <w:tcPr>
            <w:tcW w:w="7523" w:type="dxa"/>
            <w:vAlign w:val="center"/>
          </w:tcPr>
          <w:p w14:paraId="3CF69A4B" w14:textId="77777777" w:rsidR="002B1438" w:rsidRDefault="002B1438">
            <w:pPr>
              <w:spacing w:line="360" w:lineRule="auto"/>
              <w:rPr>
                <w:rFonts w:ascii="新宋体" w:eastAsia="新宋体" w:hAnsi="新宋体" w:hint="eastAsia"/>
              </w:rPr>
            </w:pPr>
            <w:r>
              <w:rPr>
                <w:rFonts w:ascii="新宋体" w:eastAsia="新宋体" w:hAnsi="新宋体"/>
              </w:rPr>
              <w:t>763</w:t>
            </w:r>
            <w:r>
              <w:rPr>
                <w:rFonts w:ascii="新宋体" w:eastAsia="新宋体" w:hAnsi="新宋体" w:hint="eastAsia"/>
              </w:rPr>
              <w:t>天</w:t>
            </w:r>
          </w:p>
        </w:tc>
      </w:tr>
      <w:tr w:rsidR="002B1438" w14:paraId="3FD1B6D2" w14:textId="77777777">
        <w:trPr>
          <w:trHeight w:val="247"/>
        </w:trPr>
        <w:tc>
          <w:tcPr>
            <w:tcW w:w="1783" w:type="dxa"/>
            <w:vAlign w:val="center"/>
          </w:tcPr>
          <w:p w14:paraId="57D95631"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产品规模</w:t>
            </w:r>
          </w:p>
        </w:tc>
        <w:tc>
          <w:tcPr>
            <w:tcW w:w="7523" w:type="dxa"/>
            <w:vAlign w:val="center"/>
          </w:tcPr>
          <w:p w14:paraId="47CC77A8" w14:textId="77777777" w:rsidR="002B1438" w:rsidRDefault="002B1438">
            <w:pPr>
              <w:spacing w:line="360" w:lineRule="auto"/>
              <w:rPr>
                <w:rFonts w:ascii="新宋体" w:eastAsia="新宋体" w:hAnsi="新宋体"/>
              </w:rPr>
            </w:pPr>
            <w:r>
              <w:rPr>
                <w:rFonts w:ascii="新宋体" w:eastAsia="新宋体" w:hAnsi="新宋体" w:hint="eastAsia"/>
              </w:rPr>
              <w:t>规模上限</w:t>
            </w:r>
            <w:r>
              <w:rPr>
                <w:rFonts w:ascii="新宋体" w:eastAsia="新宋体" w:hAnsi="新宋体"/>
              </w:rPr>
              <w:t>500000万</w:t>
            </w:r>
            <w:r>
              <w:rPr>
                <w:rFonts w:ascii="新宋体" w:eastAsia="新宋体" w:hAnsi="新宋体" w:hint="eastAsia"/>
              </w:rPr>
              <w:t>，规模下限</w:t>
            </w:r>
            <w:r>
              <w:rPr>
                <w:rFonts w:ascii="新宋体" w:eastAsia="新宋体" w:hAnsi="新宋体"/>
              </w:rPr>
              <w:t>500</w:t>
            </w:r>
            <w:r>
              <w:rPr>
                <w:rFonts w:ascii="新宋体" w:eastAsia="新宋体" w:hAnsi="新宋体" w:hint="eastAsia"/>
              </w:rPr>
              <w:t>万</w:t>
            </w:r>
          </w:p>
          <w:p w14:paraId="0A174A6A" w14:textId="77777777" w:rsidR="002B1438" w:rsidRDefault="002B1438">
            <w:pPr>
              <w:spacing w:line="360" w:lineRule="auto"/>
              <w:rPr>
                <w:rFonts w:ascii="新宋体" w:eastAsia="新宋体" w:hAnsi="新宋体" w:hint="eastAsia"/>
                <w:b/>
              </w:rPr>
            </w:pPr>
            <w:r>
              <w:rPr>
                <w:rFonts w:ascii="新宋体" w:eastAsia="新宋体" w:hAnsi="新宋体" w:hint="eastAsia"/>
                <w:b/>
              </w:rPr>
              <w:t>当累计有效募集金额超过产品规模上限时，产品管理人将采取全程比例配售的方式实现规模的有效控制。</w:t>
            </w:r>
          </w:p>
          <w:p w14:paraId="3A8E8AF1" w14:textId="77777777" w:rsidR="002B1438" w:rsidRDefault="002B1438">
            <w:pPr>
              <w:spacing w:line="360" w:lineRule="auto"/>
              <w:rPr>
                <w:rFonts w:ascii="新宋体" w:eastAsia="新宋体" w:hAnsi="新宋体" w:hint="eastAsia"/>
                <w:b/>
              </w:rPr>
            </w:pPr>
            <w:r>
              <w:rPr>
                <w:rFonts w:ascii="新宋体" w:eastAsia="新宋体" w:hAnsi="新宋体" w:hint="eastAsia"/>
                <w:b/>
              </w:rPr>
              <w:t>按照产品规模上限除以实际募集金额的比例，对投资者认购款项予以确认。</w:t>
            </w:r>
          </w:p>
          <w:p w14:paraId="09750F81" w14:textId="77777777" w:rsidR="002B1438" w:rsidRDefault="002B1438">
            <w:pPr>
              <w:spacing w:line="360" w:lineRule="auto"/>
              <w:rPr>
                <w:rFonts w:ascii="新宋体" w:eastAsia="新宋体" w:hAnsi="新宋体"/>
                <w:b/>
              </w:rPr>
            </w:pPr>
            <w:r>
              <w:rPr>
                <w:rFonts w:ascii="新宋体" w:eastAsia="新宋体" w:hAnsi="新宋体" w:hint="eastAsia"/>
                <w:b/>
              </w:rPr>
              <w:t>当发生全程比例配售时，产品管理人将以发布公告、短信通知等形式，及时通知投资者相关信息。未确认部分款项将在募集期结束后退还至投资者购买账户。</w:t>
            </w:r>
          </w:p>
          <w:p w14:paraId="6AE07412" w14:textId="77777777" w:rsidR="002B1438" w:rsidRDefault="002B1438">
            <w:pPr>
              <w:spacing w:line="360" w:lineRule="auto"/>
              <w:rPr>
                <w:rFonts w:ascii="新宋体" w:eastAsia="新宋体" w:hAnsi="新宋体" w:hint="eastAsia"/>
                <w:b/>
              </w:rPr>
            </w:pPr>
            <w:r>
              <w:rPr>
                <w:rFonts w:ascii="新宋体" w:eastAsia="新宋体" w:hAnsi="新宋体" w:hint="eastAsia"/>
                <w:b/>
              </w:rPr>
              <w:t>当累计有效募集金额未达到产品规模下限时，产品管理人有权不成立本产品，投资者购买本金将在募集期结束后退回至原购买账户。</w:t>
            </w:r>
          </w:p>
        </w:tc>
      </w:tr>
      <w:tr w:rsidR="002B1438" w14:paraId="2A70FED4" w14:textId="77777777">
        <w:trPr>
          <w:trHeight w:val="247"/>
        </w:trPr>
        <w:tc>
          <w:tcPr>
            <w:tcW w:w="1783" w:type="dxa"/>
            <w:vAlign w:val="center"/>
          </w:tcPr>
          <w:p w14:paraId="6B5F7FDC"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销售范围</w:t>
            </w:r>
          </w:p>
        </w:tc>
        <w:tc>
          <w:tcPr>
            <w:tcW w:w="7523" w:type="dxa"/>
            <w:vAlign w:val="center"/>
          </w:tcPr>
          <w:p w14:paraId="49B91880" w14:textId="77777777" w:rsidR="002B1438" w:rsidRDefault="002B1438">
            <w:pPr>
              <w:spacing w:line="360" w:lineRule="auto"/>
              <w:rPr>
                <w:rFonts w:ascii="新宋体" w:eastAsia="新宋体" w:hAnsi="新宋体"/>
              </w:rPr>
            </w:pPr>
            <w:r>
              <w:rPr>
                <w:rFonts w:ascii="新宋体" w:eastAsia="新宋体" w:hAnsi="新宋体"/>
              </w:rPr>
              <w:t>青银理财直销及</w:t>
            </w:r>
            <w:r>
              <w:rPr>
                <w:rFonts w:ascii="新宋体" w:eastAsia="新宋体" w:hAnsi="新宋体" w:hint="eastAsia"/>
              </w:rPr>
              <w:t>各</w:t>
            </w:r>
            <w:r>
              <w:rPr>
                <w:rFonts w:ascii="新宋体" w:eastAsia="新宋体" w:hAnsi="新宋体"/>
              </w:rPr>
              <w:t>销售服务机构</w:t>
            </w:r>
          </w:p>
          <w:p w14:paraId="5CEDD0D2" w14:textId="77777777" w:rsidR="002B1438" w:rsidRDefault="002B1438">
            <w:pPr>
              <w:spacing w:line="360" w:lineRule="auto"/>
              <w:rPr>
                <w:rFonts w:ascii="新宋体" w:eastAsia="新宋体" w:hAnsi="新宋体" w:hint="eastAsia"/>
              </w:rPr>
            </w:pPr>
            <w:r>
              <w:rPr>
                <w:rFonts w:ascii="新宋体" w:eastAsia="新宋体" w:hAnsi="新宋体" w:hint="eastAsia"/>
              </w:rPr>
              <w:t>负责包括理财计划宣传推广、投资者风险承受能力评估和投资者适当性管理、理</w:t>
            </w:r>
            <w:r>
              <w:rPr>
                <w:rFonts w:ascii="新宋体" w:eastAsia="新宋体" w:hAnsi="新宋体" w:hint="eastAsia"/>
              </w:rPr>
              <w:lastRenderedPageBreak/>
              <w:t>财计划份额认购/赎回、协助管理人与投资者订立理财计划合同、协助投资者与管理人沟通、接受投资者咨询和客户维护等销售服务。</w:t>
            </w:r>
          </w:p>
        </w:tc>
      </w:tr>
      <w:tr w:rsidR="002B1438" w14:paraId="376A6BE8" w14:textId="77777777">
        <w:trPr>
          <w:trHeight w:val="247"/>
        </w:trPr>
        <w:tc>
          <w:tcPr>
            <w:tcW w:w="1783" w:type="dxa"/>
            <w:vAlign w:val="center"/>
          </w:tcPr>
          <w:p w14:paraId="4BECCC21"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lastRenderedPageBreak/>
              <w:t>购买金额</w:t>
            </w:r>
          </w:p>
        </w:tc>
        <w:tc>
          <w:tcPr>
            <w:tcW w:w="7523" w:type="dxa"/>
            <w:vAlign w:val="center"/>
          </w:tcPr>
          <w:p w14:paraId="565FE1E8" w14:textId="77777777" w:rsidR="002B1438" w:rsidRDefault="002B1438">
            <w:pPr>
              <w:spacing w:line="360" w:lineRule="auto"/>
              <w:rPr>
                <w:rFonts w:ascii="新宋体" w:eastAsia="新宋体" w:hAnsi="新宋体" w:hint="eastAsia"/>
              </w:rPr>
            </w:pPr>
            <w:r>
              <w:rPr>
                <w:rFonts w:ascii="新宋体" w:eastAsia="新宋体" w:hAnsi="新宋体"/>
              </w:rPr>
              <w:t>1</w:t>
            </w:r>
            <w:r>
              <w:rPr>
                <w:rFonts w:ascii="新宋体" w:eastAsia="新宋体" w:hAnsi="新宋体" w:hint="eastAsia"/>
              </w:rPr>
              <w:t>元起购，</w:t>
            </w:r>
            <w:r>
              <w:rPr>
                <w:rFonts w:ascii="新宋体" w:eastAsia="新宋体" w:hAnsi="新宋体"/>
              </w:rPr>
              <w:t>1元整数倍</w:t>
            </w:r>
            <w:r>
              <w:rPr>
                <w:rFonts w:ascii="新宋体" w:eastAsia="新宋体" w:hAnsi="新宋体" w:hint="eastAsia"/>
              </w:rPr>
              <w:t>递增。（</w:t>
            </w:r>
            <w:r>
              <w:rPr>
                <w:rStyle w:val="fontstyle01"/>
                <w:rFonts w:hint="default"/>
              </w:rPr>
              <w:t>起购金额与递增金额具体以代销机构销售要素为准</w:t>
            </w:r>
            <w:r>
              <w:rPr>
                <w:rFonts w:ascii="新宋体" w:eastAsia="新宋体" w:hAnsi="新宋体" w:hint="eastAsia"/>
              </w:rPr>
              <w:t>）</w:t>
            </w:r>
          </w:p>
        </w:tc>
      </w:tr>
      <w:tr w:rsidR="002B1438" w14:paraId="73C4689F" w14:textId="77777777">
        <w:trPr>
          <w:trHeight w:val="247"/>
        </w:trPr>
        <w:tc>
          <w:tcPr>
            <w:tcW w:w="1783" w:type="dxa"/>
            <w:vAlign w:val="center"/>
          </w:tcPr>
          <w:p w14:paraId="08BA68F8"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最大投资金额</w:t>
            </w:r>
          </w:p>
        </w:tc>
        <w:tc>
          <w:tcPr>
            <w:tcW w:w="7523" w:type="dxa"/>
            <w:vAlign w:val="center"/>
          </w:tcPr>
          <w:p w14:paraId="7259A2B8" w14:textId="77777777" w:rsidR="002B1438" w:rsidRDefault="002B1438">
            <w:pPr>
              <w:spacing w:line="360" w:lineRule="auto"/>
              <w:rPr>
                <w:rFonts w:ascii="新宋体" w:eastAsia="新宋体" w:hAnsi="新宋体" w:hint="eastAsia"/>
              </w:rPr>
            </w:pPr>
            <w:r>
              <w:rPr>
                <w:rFonts w:ascii="新宋体" w:eastAsia="新宋体" w:hAnsi="新宋体" w:hint="eastAsia"/>
              </w:rPr>
              <w:t>无上限</w:t>
            </w:r>
          </w:p>
        </w:tc>
      </w:tr>
      <w:tr w:rsidR="002B1438" w14:paraId="3C8520BE" w14:textId="77777777">
        <w:trPr>
          <w:trHeight w:val="247"/>
        </w:trPr>
        <w:tc>
          <w:tcPr>
            <w:tcW w:w="1783" w:type="dxa"/>
            <w:vAlign w:val="center"/>
          </w:tcPr>
          <w:p w14:paraId="50EE9EA9"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本金及理财收益（如有）</w:t>
            </w:r>
          </w:p>
        </w:tc>
        <w:tc>
          <w:tcPr>
            <w:tcW w:w="7523" w:type="dxa"/>
            <w:vAlign w:val="center"/>
          </w:tcPr>
          <w:p w14:paraId="6D499FD2" w14:textId="77777777" w:rsidR="002B1438" w:rsidRDefault="002B1438">
            <w:pPr>
              <w:spacing w:line="360" w:lineRule="auto"/>
              <w:rPr>
                <w:rFonts w:ascii="新宋体" w:eastAsia="新宋体" w:hAnsi="新宋体" w:hint="eastAsia"/>
              </w:rPr>
            </w:pPr>
            <w:r>
              <w:rPr>
                <w:rFonts w:ascii="新宋体" w:eastAsia="新宋体" w:hAnsi="新宋体" w:hint="eastAsia"/>
              </w:rPr>
              <w:t>本理财计划的收益特征为</w:t>
            </w:r>
            <w:r>
              <w:rPr>
                <w:rFonts w:ascii="新宋体" w:eastAsia="新宋体" w:hAnsi="新宋体" w:hint="eastAsia"/>
                <w:b/>
              </w:rPr>
              <w:t>非保本浮动收益</w:t>
            </w:r>
            <w:r>
              <w:rPr>
                <w:rFonts w:ascii="新宋体" w:eastAsia="新宋体" w:hAnsi="新宋体" w:hint="eastAsia"/>
              </w:rPr>
              <w:t>，不保障本金且不保证理财收益，本理财计划的收益随投资收益浮动，投资者可能会因市场变动等而蒙受损失。在理财计划对外投资资产正常回收的情况下，扣除理财计划税费和理财计划费用等相关费用后，计算理财产品的可分配利益。</w:t>
            </w:r>
          </w:p>
        </w:tc>
      </w:tr>
      <w:tr w:rsidR="002B1438" w14:paraId="248A2B60" w14:textId="77777777">
        <w:trPr>
          <w:trHeight w:val="247"/>
        </w:trPr>
        <w:tc>
          <w:tcPr>
            <w:tcW w:w="1783" w:type="dxa"/>
            <w:vAlign w:val="center"/>
          </w:tcPr>
          <w:p w14:paraId="5A45F0C3"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业绩比较基准</w:t>
            </w:r>
          </w:p>
        </w:tc>
        <w:tc>
          <w:tcPr>
            <w:tcW w:w="7523" w:type="dxa"/>
            <w:vAlign w:val="center"/>
          </w:tcPr>
          <w:p w14:paraId="48325D94" w14:textId="77777777" w:rsidR="002B1438" w:rsidRDefault="002B1438">
            <w:pPr>
              <w:spacing w:line="360" w:lineRule="auto"/>
              <w:rPr>
                <w:rFonts w:ascii="新宋体" w:eastAsia="新宋体" w:hAnsi="新宋体" w:hint="eastAsia"/>
                <w:b/>
              </w:rPr>
            </w:pPr>
            <w:r>
              <w:rPr>
                <w:rFonts w:ascii="新宋体" w:eastAsia="新宋体" w:hAnsi="新宋体" w:hint="eastAsia"/>
                <w:b/>
              </w:rPr>
              <w:t>业绩比较基准不代表本理财计划的未来表现和实际收益，或管理人对本理财计划进行的收益承诺。投资者不应将业绩比较基准作为持有本理财计划份额到期的综合投资收益参考值。</w:t>
            </w:r>
          </w:p>
          <w:p w14:paraId="4F3CD074" w14:textId="77777777" w:rsidR="002B1438" w:rsidRDefault="002B1438">
            <w:pPr>
              <w:spacing w:line="360" w:lineRule="auto"/>
              <w:rPr>
                <w:rFonts w:ascii="新宋体" w:eastAsia="新宋体" w:hAnsi="新宋体" w:hint="eastAsia"/>
                <w:b/>
              </w:rPr>
            </w:pPr>
            <w:r>
              <w:rPr>
                <w:rFonts w:ascii="新宋体" w:eastAsia="新宋体" w:hAnsi="新宋体" w:hint="eastAsia"/>
                <w:b/>
              </w:rPr>
              <w:t>业绩比较基准：</w:t>
            </w:r>
            <w:r>
              <w:rPr>
                <w:rFonts w:ascii="新宋体" w:eastAsia="新宋体" w:hAnsi="新宋体"/>
              </w:rPr>
              <w:t>3.80%</w:t>
            </w:r>
            <w:r>
              <w:rPr>
                <w:rFonts w:ascii="新宋体" w:eastAsia="新宋体" w:hAnsi="新宋体" w:hint="eastAsia"/>
                <w:b/>
              </w:rPr>
              <w:t>（年化）</w:t>
            </w:r>
          </w:p>
          <w:p w14:paraId="6B15DC3D" w14:textId="77777777" w:rsidR="002B1438" w:rsidRDefault="002B1438">
            <w:pPr>
              <w:spacing w:line="360" w:lineRule="auto"/>
              <w:rPr>
                <w:rFonts w:ascii="新宋体" w:eastAsia="新宋体" w:hAnsi="新宋体"/>
                <w:b/>
              </w:rPr>
            </w:pPr>
            <w:r>
              <w:rPr>
                <w:rFonts w:ascii="新宋体" w:eastAsia="新宋体" w:hAnsi="新宋体" w:hint="eastAsia"/>
                <w:b/>
              </w:rPr>
              <w:t>业绩比较基准测算依据：本产品投资对象主要包括固定收益类资产、货币市场工具、资产管理计划、非标资产等，业绩比较基准测算参考上述投资对象的资产加权平均收益率。综合考虑当前市场环境、资产配置中枢比例、产品费用及税费等因素，得出该产品业绩比较基准为年化</w:t>
            </w:r>
            <w:r>
              <w:rPr>
                <w:rFonts w:ascii="新宋体" w:eastAsia="新宋体" w:hAnsi="新宋体"/>
              </w:rPr>
              <w:t>3.80%</w:t>
            </w:r>
            <w:r>
              <w:rPr>
                <w:rFonts w:ascii="新宋体" w:eastAsia="新宋体" w:hAnsi="新宋体" w:hint="eastAsia"/>
                <w:b/>
              </w:rPr>
              <w:t>。业绩比较基准是产品管理人基于产品性质、投资策略、过往经验等因素对产品设定的投资目标，不代表产品的未来表现和实际收益，不构成对产品收益的承诺，投资须谨慎。</w:t>
            </w:r>
          </w:p>
          <w:p w14:paraId="40AEF1CB" w14:textId="77777777" w:rsidR="002B1438" w:rsidRDefault="002B1438">
            <w:pPr>
              <w:spacing w:line="360" w:lineRule="auto"/>
              <w:rPr>
                <w:rFonts w:ascii="新宋体" w:eastAsia="新宋体" w:hAnsi="新宋体" w:hint="eastAsia"/>
                <w:b/>
              </w:rPr>
            </w:pPr>
            <w:r w:rsidRPr="00EA5EF3">
              <w:rPr>
                <w:b/>
              </w:rPr>
              <w:t>本产品为净值型产品，业绩表现将随市场情况波动，具有不确定性。当监管政策、市场环境、产品性质等因素发生变化，导致理财产品的业绩比较基准需要调整时，产品管理人将至少于调整日之前</w:t>
            </w:r>
            <w:r>
              <w:rPr>
                <w:rFonts w:hint="eastAsia"/>
                <w:b/>
              </w:rPr>
              <w:t>2</w:t>
            </w:r>
            <w:r w:rsidRPr="00EA5EF3">
              <w:rPr>
                <w:b/>
              </w:rPr>
              <w:t>个工作日通过机构官方渠道或与投资者约定的其他渠道公布调整情况</w:t>
            </w:r>
            <w:r w:rsidRPr="00014F9B">
              <w:rPr>
                <w:b/>
              </w:rPr>
              <w:t>和调整原因</w:t>
            </w:r>
            <w:r w:rsidRPr="00EA5EF3">
              <w:rPr>
                <w:b/>
              </w:rPr>
              <w:t>。</w:t>
            </w:r>
          </w:p>
          <w:p w14:paraId="127EC64D" w14:textId="77777777" w:rsidR="002B1438" w:rsidRDefault="002B1438" w:rsidP="00333EAB">
            <w:pPr>
              <w:spacing w:line="360" w:lineRule="auto"/>
              <w:rPr>
                <w:rFonts w:ascii="新宋体" w:eastAsia="新宋体" w:hAnsi="新宋体" w:hint="eastAsia"/>
              </w:rPr>
            </w:pPr>
            <w:r w:rsidRPr="00425FB1">
              <w:rPr>
                <w:rFonts w:ascii="新宋体" w:eastAsia="新宋体" w:hAnsi="新宋体" w:hint="eastAsia"/>
                <w:b/>
              </w:rPr>
              <w:t>如理财投资本金及收益未按时或足额收回，则本理财计划的到期收益可能降低，最不利情形损失部分或全部本金。对于超出“业绩基准”部分的投资收益，20%归于投资者。</w:t>
            </w:r>
          </w:p>
        </w:tc>
      </w:tr>
      <w:tr w:rsidR="002B1438" w14:paraId="2F4E9CA5" w14:textId="77777777">
        <w:trPr>
          <w:trHeight w:val="208"/>
        </w:trPr>
        <w:tc>
          <w:tcPr>
            <w:tcW w:w="1783" w:type="dxa"/>
            <w:vAlign w:val="center"/>
          </w:tcPr>
          <w:p w14:paraId="63AECC94"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产品托管费</w:t>
            </w:r>
          </w:p>
        </w:tc>
        <w:tc>
          <w:tcPr>
            <w:tcW w:w="7523" w:type="dxa"/>
            <w:vAlign w:val="center"/>
          </w:tcPr>
          <w:p w14:paraId="43EB2747" w14:textId="77777777" w:rsidR="002B1438" w:rsidRDefault="002B1438">
            <w:pPr>
              <w:spacing w:line="360" w:lineRule="auto"/>
              <w:rPr>
                <w:rFonts w:ascii="新宋体" w:eastAsia="新宋体" w:hAnsi="新宋体" w:hint="eastAsia"/>
                <w:szCs w:val="21"/>
              </w:rPr>
            </w:pPr>
            <w:r>
              <w:rPr>
                <w:rFonts w:ascii="新宋体" w:eastAsia="新宋体" w:hAnsi="新宋体" w:hint="eastAsia"/>
                <w:szCs w:val="21"/>
              </w:rPr>
              <w:t>本理财计划的托管费率（年化）为0.020%</w:t>
            </w:r>
          </w:p>
        </w:tc>
      </w:tr>
      <w:tr w:rsidR="002B1438" w14:paraId="3C48F666" w14:textId="77777777">
        <w:trPr>
          <w:trHeight w:val="208"/>
        </w:trPr>
        <w:tc>
          <w:tcPr>
            <w:tcW w:w="1783" w:type="dxa"/>
            <w:vAlign w:val="center"/>
          </w:tcPr>
          <w:p w14:paraId="75DC3536"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产品管理费</w:t>
            </w:r>
          </w:p>
        </w:tc>
        <w:tc>
          <w:tcPr>
            <w:tcW w:w="7523" w:type="dxa"/>
            <w:vAlign w:val="center"/>
          </w:tcPr>
          <w:p w14:paraId="1BF25F91" w14:textId="77777777" w:rsidR="002B1438" w:rsidRDefault="002B1438" w:rsidP="00333EAB">
            <w:pPr>
              <w:spacing w:line="360" w:lineRule="auto"/>
              <w:rPr>
                <w:rFonts w:ascii="新宋体" w:eastAsia="新宋体" w:hAnsi="新宋体" w:hint="eastAsia"/>
                <w:szCs w:val="21"/>
              </w:rPr>
            </w:pPr>
            <w:r>
              <w:rPr>
                <w:rFonts w:ascii="新宋体" w:eastAsia="新宋体" w:hAnsi="新宋体" w:hint="eastAsia"/>
                <w:szCs w:val="21"/>
              </w:rPr>
              <w:t>本理财计划费用包括固定管理费和业绩报酬。其中，固定管理费率（年化）为0.40%，由理财管理人按日计提收取；在扣除各项费用后，如果本理财到期资产投</w:t>
            </w:r>
            <w:r>
              <w:rPr>
                <w:rFonts w:ascii="新宋体" w:eastAsia="新宋体" w:hAnsi="新宋体" w:hint="eastAsia"/>
                <w:szCs w:val="21"/>
              </w:rPr>
              <w:lastRenderedPageBreak/>
              <w:t>资运作收益大于“业绩基准”，则超出部分</w:t>
            </w:r>
            <w:r>
              <w:rPr>
                <w:rFonts w:ascii="新宋体" w:eastAsia="新宋体" w:hAnsi="新宋体" w:hint="eastAsia"/>
              </w:rPr>
              <w:t>20%</w:t>
            </w:r>
            <w:r>
              <w:rPr>
                <w:rFonts w:ascii="新宋体" w:eastAsia="新宋体" w:hAnsi="新宋体" w:hint="eastAsia"/>
                <w:szCs w:val="21"/>
              </w:rPr>
              <w:t>归于投资者，剩余部分作为管理人业绩报酬；如果本理财到期资产投资运作收益小于等于“业绩基准”，则本理财计划的业绩报酬为0。</w:t>
            </w:r>
          </w:p>
        </w:tc>
      </w:tr>
      <w:tr w:rsidR="002B1438" w14:paraId="7E03578D" w14:textId="77777777">
        <w:trPr>
          <w:trHeight w:val="208"/>
        </w:trPr>
        <w:tc>
          <w:tcPr>
            <w:tcW w:w="1783" w:type="dxa"/>
            <w:vAlign w:val="center"/>
          </w:tcPr>
          <w:p w14:paraId="56216DC9"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lastRenderedPageBreak/>
              <w:t>提前终止权</w:t>
            </w:r>
          </w:p>
        </w:tc>
        <w:tc>
          <w:tcPr>
            <w:tcW w:w="7523" w:type="dxa"/>
            <w:vAlign w:val="center"/>
          </w:tcPr>
          <w:p w14:paraId="5B7DA3D7" w14:textId="77777777" w:rsidR="002B1438" w:rsidRDefault="002B1438">
            <w:pPr>
              <w:widowControl/>
              <w:spacing w:line="360" w:lineRule="auto"/>
              <w:rPr>
                <w:rFonts w:ascii="新宋体" w:eastAsia="新宋体" w:hAnsi="新宋体" w:hint="eastAsia"/>
                <w:szCs w:val="21"/>
              </w:rPr>
            </w:pPr>
            <w:r w:rsidRPr="00FD3E20">
              <w:rPr>
                <w:rFonts w:ascii="新宋体" w:eastAsia="新宋体" w:hAnsi="新宋体" w:cs="新宋体" w:hint="eastAsia"/>
                <w:color w:val="000000"/>
                <w:kern w:val="0"/>
                <w:szCs w:val="21"/>
                <w:lang w:bidi="ar"/>
              </w:rPr>
              <w:t>本理财计划</w:t>
            </w:r>
            <w:r>
              <w:rPr>
                <w:rFonts w:ascii="新宋体" w:eastAsia="新宋体" w:hAnsi="新宋体" w:cs="新宋体" w:hint="eastAsia"/>
                <w:color w:val="000000"/>
                <w:kern w:val="0"/>
                <w:szCs w:val="21"/>
                <w:lang w:bidi="ar"/>
              </w:rPr>
              <w:t>如遇国家金融政策重大调整等管理人无法干预的不利情形，并影响到本产品的正常运作时，为保护投资者利益，青银理财有权提前终止本产品。</w:t>
            </w:r>
          </w:p>
        </w:tc>
      </w:tr>
      <w:tr w:rsidR="002B1438" w14:paraId="57D4AFBC" w14:textId="77777777">
        <w:trPr>
          <w:trHeight w:val="195"/>
        </w:trPr>
        <w:tc>
          <w:tcPr>
            <w:tcW w:w="1783" w:type="dxa"/>
            <w:vAlign w:val="center"/>
          </w:tcPr>
          <w:p w14:paraId="6142C45E"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撤销及赎回</w:t>
            </w:r>
          </w:p>
        </w:tc>
        <w:tc>
          <w:tcPr>
            <w:tcW w:w="7523" w:type="dxa"/>
            <w:vAlign w:val="center"/>
          </w:tcPr>
          <w:p w14:paraId="597425A2" w14:textId="77777777" w:rsidR="002B1438" w:rsidRDefault="002B1438">
            <w:pPr>
              <w:spacing w:line="360" w:lineRule="auto"/>
              <w:rPr>
                <w:rFonts w:ascii="新宋体" w:eastAsia="新宋体" w:hAnsi="新宋体" w:hint="eastAsia"/>
                <w:szCs w:val="21"/>
              </w:rPr>
            </w:pPr>
            <w:r>
              <w:rPr>
                <w:rFonts w:ascii="新宋体" w:eastAsia="新宋体" w:hAnsi="新宋体" w:hint="eastAsia"/>
                <w:b/>
                <w:bCs/>
                <w:szCs w:val="21"/>
              </w:rPr>
              <w:t>本理财计划仅在募集期内可以撤销。本理财计划存续期内不支持赎回（国家法律法规另有规定的除外）</w:t>
            </w:r>
          </w:p>
        </w:tc>
      </w:tr>
      <w:tr w:rsidR="002B1438" w14:paraId="640ED22B" w14:textId="77777777">
        <w:trPr>
          <w:trHeight w:val="168"/>
        </w:trPr>
        <w:tc>
          <w:tcPr>
            <w:tcW w:w="1783" w:type="dxa"/>
            <w:vAlign w:val="center"/>
          </w:tcPr>
          <w:p w14:paraId="1566B11E"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税款</w:t>
            </w:r>
          </w:p>
        </w:tc>
        <w:tc>
          <w:tcPr>
            <w:tcW w:w="7523" w:type="dxa"/>
            <w:vAlign w:val="center"/>
          </w:tcPr>
          <w:p w14:paraId="1FA57C01" w14:textId="77777777" w:rsidR="002B1438" w:rsidRDefault="002B1438">
            <w:pPr>
              <w:spacing w:line="360" w:lineRule="auto"/>
              <w:rPr>
                <w:rFonts w:ascii="新宋体" w:eastAsia="新宋体" w:hAnsi="新宋体"/>
                <w:b/>
                <w:bCs/>
                <w:szCs w:val="21"/>
              </w:rPr>
            </w:pPr>
            <w:r>
              <w:rPr>
                <w:rFonts w:ascii="新宋体" w:eastAsia="新宋体" w:hAnsi="新宋体" w:hint="eastAsia"/>
                <w:b/>
                <w:bCs/>
                <w:szCs w:val="21"/>
              </w:rPr>
              <w:t>理财收益的应纳税款由客户自行申报及缴纳。</w:t>
            </w:r>
          </w:p>
          <w:p w14:paraId="2A92FD5E" w14:textId="77777777" w:rsidR="002B1438" w:rsidRDefault="002B1438">
            <w:pPr>
              <w:spacing w:line="360" w:lineRule="auto"/>
              <w:rPr>
                <w:rFonts w:ascii="新宋体" w:eastAsia="新宋体" w:hAnsi="新宋体" w:hint="eastAsia"/>
                <w:szCs w:val="21"/>
              </w:rPr>
            </w:pPr>
            <w:r w:rsidRPr="00E72E6B">
              <w:rPr>
                <w:rFonts w:ascii="新宋体" w:eastAsia="新宋体" w:hAnsi="新宋体" w:hint="eastAsia"/>
                <w:szCs w:val="21"/>
              </w:rPr>
              <w:t>本理财计划运作过程中涉及的各纳税主体，其纳税义务按国家税收法律、法规执行。除法律法规特别要求外，投资者应缴纳的税收由投资者负责，产品管理人不承担代扣代缴或纳税的义务。理财计划运营过程中发生的应由理财计划承担的增值税应税行为，由本产品管理人申报和缴纳增值税及附加税费，该等税款直接从理财计划账户中扣付缴纳。</w:t>
            </w:r>
          </w:p>
        </w:tc>
      </w:tr>
      <w:tr w:rsidR="002B1438" w14:paraId="6C639E16" w14:textId="77777777">
        <w:trPr>
          <w:trHeight w:val="143"/>
        </w:trPr>
        <w:tc>
          <w:tcPr>
            <w:tcW w:w="1783" w:type="dxa"/>
            <w:vAlign w:val="center"/>
          </w:tcPr>
          <w:p w14:paraId="27A19F5A"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理财管理人</w:t>
            </w:r>
          </w:p>
        </w:tc>
        <w:tc>
          <w:tcPr>
            <w:tcW w:w="7523" w:type="dxa"/>
            <w:vAlign w:val="center"/>
          </w:tcPr>
          <w:p w14:paraId="7E6B1077" w14:textId="77777777" w:rsidR="002B1438" w:rsidRDefault="002B1438" w:rsidP="00413D88">
            <w:pPr>
              <w:widowControl/>
              <w:spacing w:line="360" w:lineRule="auto"/>
              <w:rPr>
                <w:rFonts w:ascii="新宋体" w:eastAsia="新宋体" w:hAnsi="新宋体" w:cs="新宋体" w:hint="eastAsia"/>
                <w:color w:val="000000"/>
                <w:kern w:val="0"/>
                <w:szCs w:val="21"/>
                <w:lang w:bidi="ar"/>
              </w:rPr>
            </w:pPr>
            <w:r>
              <w:rPr>
                <w:rFonts w:ascii="新宋体" w:eastAsia="新宋体" w:hAnsi="新宋体" w:cs="新宋体" w:hint="eastAsia"/>
                <w:color w:val="000000"/>
                <w:kern w:val="0"/>
                <w:szCs w:val="21"/>
                <w:lang w:bidi="ar"/>
              </w:rPr>
              <w:t>青银理财有限责任公司。</w:t>
            </w:r>
          </w:p>
        </w:tc>
      </w:tr>
      <w:tr w:rsidR="002B1438" w14:paraId="06EDC4AA" w14:textId="77777777">
        <w:trPr>
          <w:trHeight w:val="143"/>
        </w:trPr>
        <w:tc>
          <w:tcPr>
            <w:tcW w:w="1783" w:type="dxa"/>
            <w:vAlign w:val="center"/>
          </w:tcPr>
          <w:p w14:paraId="44B4B1BF" w14:textId="77777777" w:rsidR="002B1438" w:rsidRDefault="002B1438">
            <w:pPr>
              <w:spacing w:line="360" w:lineRule="auto"/>
              <w:jc w:val="center"/>
              <w:rPr>
                <w:rFonts w:ascii="新宋体" w:eastAsia="新宋体" w:hAnsi="新宋体" w:hint="eastAsia"/>
                <w:szCs w:val="21"/>
              </w:rPr>
            </w:pPr>
            <w:r>
              <w:rPr>
                <w:rFonts w:ascii="新宋体" w:eastAsia="新宋体" w:hAnsi="新宋体" w:hint="eastAsia"/>
                <w:szCs w:val="21"/>
              </w:rPr>
              <w:t>资产托管人</w:t>
            </w:r>
          </w:p>
        </w:tc>
        <w:tc>
          <w:tcPr>
            <w:tcW w:w="7523" w:type="dxa"/>
            <w:vAlign w:val="center"/>
          </w:tcPr>
          <w:p w14:paraId="6313BAAF" w14:textId="77777777" w:rsidR="002B1438" w:rsidRDefault="002B1438">
            <w:pPr>
              <w:spacing w:line="360" w:lineRule="auto"/>
              <w:rPr>
                <w:rFonts w:ascii="新宋体" w:eastAsia="新宋体" w:hAnsi="新宋体" w:hint="eastAsia"/>
                <w:szCs w:val="21"/>
              </w:rPr>
            </w:pPr>
            <w:r>
              <w:rPr>
                <w:rFonts w:ascii="新宋体" w:eastAsia="新宋体" w:hAnsi="新宋体" w:hint="eastAsia"/>
                <w:szCs w:val="21"/>
              </w:rPr>
              <w:t>青岛银行</w:t>
            </w:r>
          </w:p>
        </w:tc>
      </w:tr>
      <w:tr w:rsidR="002B1438" w14:paraId="0424D11D" w14:textId="77777777">
        <w:trPr>
          <w:trHeight w:val="143"/>
        </w:trPr>
        <w:tc>
          <w:tcPr>
            <w:tcW w:w="1783" w:type="dxa"/>
            <w:vAlign w:val="center"/>
          </w:tcPr>
          <w:p w14:paraId="6A9E4F40" w14:textId="77777777" w:rsidR="002B1438" w:rsidRDefault="002B1438" w:rsidP="00BF3725">
            <w:pPr>
              <w:spacing w:line="360" w:lineRule="auto"/>
              <w:jc w:val="center"/>
              <w:rPr>
                <w:rFonts w:ascii="新宋体" w:eastAsia="新宋体" w:hAnsi="新宋体" w:hint="eastAsia"/>
                <w:szCs w:val="21"/>
              </w:rPr>
            </w:pPr>
            <w:r>
              <w:rPr>
                <w:rFonts w:ascii="新宋体" w:eastAsia="新宋体" w:hAnsi="新宋体" w:hint="eastAsia"/>
                <w:szCs w:val="21"/>
              </w:rPr>
              <w:t>理财投资合作机构</w:t>
            </w:r>
          </w:p>
        </w:tc>
        <w:tc>
          <w:tcPr>
            <w:tcW w:w="7523" w:type="dxa"/>
            <w:vAlign w:val="center"/>
          </w:tcPr>
          <w:p w14:paraId="56532B82" w14:textId="77777777" w:rsidR="002B1438" w:rsidRDefault="002B1438" w:rsidP="00BF3725">
            <w:pPr>
              <w:spacing w:line="400" w:lineRule="exact"/>
              <w:rPr>
                <w:rFonts w:ascii="新宋体" w:eastAsia="新宋体" w:hAnsi="新宋体"/>
                <w:szCs w:val="21"/>
              </w:rPr>
            </w:pPr>
            <w:r>
              <w:rPr>
                <w:rFonts w:ascii="新宋体" w:eastAsia="新宋体" w:hAnsi="新宋体" w:hint="eastAsia"/>
                <w:szCs w:val="21"/>
              </w:rPr>
              <w:t>本理财计划投资合作机构（如有）包括但不限于理财产品所投资资产管理产品的发行机构、根据合同约定从事理财产品受托投资的机构等。</w:t>
            </w:r>
          </w:p>
          <w:p w14:paraId="4FB8EB39" w14:textId="77777777" w:rsidR="002B1438" w:rsidRDefault="002B1438" w:rsidP="00BF3725">
            <w:pPr>
              <w:spacing w:line="360" w:lineRule="auto"/>
              <w:rPr>
                <w:rFonts w:ascii="新宋体" w:eastAsia="新宋体" w:hAnsi="新宋体" w:hint="eastAsia"/>
                <w:szCs w:val="21"/>
              </w:rPr>
            </w:pPr>
            <w:r>
              <w:rPr>
                <w:rFonts w:ascii="新宋体" w:eastAsia="新宋体" w:hAnsi="新宋体" w:hint="eastAsia"/>
                <w:szCs w:val="21"/>
              </w:rPr>
              <w:t>负责进行受托资金的投资管理，具体以管理人与投资合作机构签署的合同为准。</w:t>
            </w:r>
          </w:p>
        </w:tc>
      </w:tr>
    </w:tbl>
    <w:p w14:paraId="1376EC20" w14:textId="77777777" w:rsidR="002B1438" w:rsidRDefault="002B1438">
      <w:pPr>
        <w:spacing w:line="360" w:lineRule="auto"/>
        <w:ind w:left="567"/>
        <w:jc w:val="left"/>
        <w:rPr>
          <w:rFonts w:ascii="新宋体" w:eastAsia="新宋体" w:hAnsi="新宋体" w:hint="eastAsia"/>
          <w:b/>
          <w:szCs w:val="21"/>
        </w:rPr>
      </w:pPr>
      <w:r>
        <w:rPr>
          <w:rFonts w:ascii="新宋体" w:eastAsia="新宋体" w:hAnsi="新宋体" w:hint="eastAsia"/>
          <w:b/>
          <w:szCs w:val="21"/>
        </w:rPr>
        <w:t>三、产品投资对象</w:t>
      </w:r>
    </w:p>
    <w:p w14:paraId="544D5001" w14:textId="77777777" w:rsidR="002B1438" w:rsidRDefault="002B1438">
      <w:pPr>
        <w:snapToGrid w:val="0"/>
        <w:spacing w:line="360" w:lineRule="auto"/>
        <w:ind w:firstLineChars="200" w:firstLine="420"/>
        <w:jc w:val="left"/>
        <w:rPr>
          <w:rFonts w:ascii="新宋体" w:eastAsia="新宋体" w:hAnsi="新宋体"/>
          <w:szCs w:val="21"/>
        </w:rPr>
      </w:pPr>
      <w:r>
        <w:rPr>
          <w:rFonts w:ascii="新宋体" w:eastAsia="新宋体" w:hAnsi="新宋体" w:hint="eastAsia"/>
          <w:szCs w:val="21"/>
        </w:rPr>
        <w:t>本理财计划由青银理财募集理财资金自行投资运作，属</w:t>
      </w:r>
      <w:r w:rsidRPr="00425FB1">
        <w:rPr>
          <w:rFonts w:ascii="新宋体" w:eastAsia="新宋体" w:hAnsi="新宋体" w:hint="eastAsia"/>
          <w:b/>
          <w:szCs w:val="21"/>
        </w:rPr>
        <w:t>固定收益类</w:t>
      </w:r>
      <w:r>
        <w:rPr>
          <w:rFonts w:ascii="新宋体" w:eastAsia="新宋体" w:hAnsi="新宋体" w:hint="eastAsia"/>
          <w:szCs w:val="21"/>
        </w:rPr>
        <w:t>，产品投资对象主要包括：</w:t>
      </w:r>
    </w:p>
    <w:p w14:paraId="35032209" w14:textId="77777777" w:rsidR="002B1438" w:rsidRDefault="002B1438">
      <w:pPr>
        <w:snapToGrid w:val="0"/>
        <w:spacing w:line="360" w:lineRule="auto"/>
        <w:ind w:firstLineChars="200" w:firstLine="420"/>
        <w:jc w:val="left"/>
        <w:rPr>
          <w:rFonts w:ascii="新宋体" w:eastAsia="新宋体" w:hAnsi="新宋体"/>
          <w:szCs w:val="21"/>
        </w:rPr>
      </w:pPr>
      <w:r>
        <w:rPr>
          <w:rFonts w:ascii="新宋体" w:eastAsia="新宋体" w:hAnsi="新宋体" w:hint="eastAsia"/>
          <w:szCs w:val="21"/>
        </w:rPr>
        <w:t>现金及银行存款、货币市场工具、债券、理财直接融资工具、信贷资产流转项目、非标准化债权资产、权益类资产、金融衍生品、境外理财投资QDII、商品类资产、公募基金、私募基金、信托计划、券商资管计划、保险资管计划、基金资管计划、基金子公司资管计划、期货资管计划、FOF、MOM以及监管部门允许的其他投资工具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2B1438" w14:paraId="1FB3BCE0" w14:textId="77777777">
        <w:trPr>
          <w:trHeight w:val="405"/>
          <w:jc w:val="center"/>
        </w:trPr>
        <w:tc>
          <w:tcPr>
            <w:tcW w:w="3060" w:type="dxa"/>
            <w:tcBorders>
              <w:top w:val="single" w:sz="4" w:space="0" w:color="auto"/>
              <w:left w:val="single" w:sz="4" w:space="0" w:color="auto"/>
              <w:bottom w:val="single" w:sz="4" w:space="0" w:color="auto"/>
              <w:right w:val="single" w:sz="4" w:space="0" w:color="auto"/>
            </w:tcBorders>
          </w:tcPr>
          <w:p w14:paraId="543D8DC8" w14:textId="77777777" w:rsidR="002B1438" w:rsidRDefault="002B1438">
            <w:pPr>
              <w:spacing w:line="360" w:lineRule="auto"/>
              <w:jc w:val="center"/>
              <w:rPr>
                <w:rFonts w:ascii="新宋体" w:eastAsia="新宋体" w:hAnsi="新宋体"/>
                <w:szCs w:val="21"/>
              </w:rPr>
            </w:pPr>
            <w:r>
              <w:rPr>
                <w:rFonts w:ascii="新宋体" w:eastAsia="新宋体" w:hAnsi="新宋体" w:hint="eastAsia"/>
                <w:szCs w:val="21"/>
              </w:rPr>
              <w:t>货币市场工具</w:t>
            </w:r>
          </w:p>
        </w:tc>
        <w:tc>
          <w:tcPr>
            <w:tcW w:w="3060" w:type="dxa"/>
            <w:tcBorders>
              <w:top w:val="single" w:sz="4" w:space="0" w:color="auto"/>
              <w:left w:val="single" w:sz="4" w:space="0" w:color="auto"/>
              <w:bottom w:val="single" w:sz="4" w:space="0" w:color="auto"/>
              <w:right w:val="single" w:sz="4" w:space="0" w:color="auto"/>
            </w:tcBorders>
          </w:tcPr>
          <w:p w14:paraId="58751BAE" w14:textId="77777777" w:rsidR="002B1438" w:rsidRDefault="002B1438">
            <w:pPr>
              <w:spacing w:line="360" w:lineRule="auto"/>
              <w:jc w:val="center"/>
              <w:rPr>
                <w:rFonts w:ascii="新宋体" w:eastAsia="新宋体" w:hAnsi="新宋体"/>
                <w:szCs w:val="21"/>
              </w:rPr>
            </w:pPr>
            <w:r>
              <w:rPr>
                <w:rFonts w:ascii="新宋体" w:eastAsia="新宋体" w:hAnsi="新宋体" w:hint="eastAsia"/>
                <w:szCs w:val="21"/>
              </w:rPr>
              <w:t>0-100%</w:t>
            </w:r>
          </w:p>
        </w:tc>
      </w:tr>
      <w:tr w:rsidR="002B1438" w14:paraId="1E988216" w14:textId="77777777">
        <w:trPr>
          <w:trHeight w:val="405"/>
          <w:jc w:val="center"/>
        </w:trPr>
        <w:tc>
          <w:tcPr>
            <w:tcW w:w="3060" w:type="dxa"/>
            <w:tcBorders>
              <w:top w:val="single" w:sz="4" w:space="0" w:color="auto"/>
              <w:left w:val="single" w:sz="4" w:space="0" w:color="auto"/>
              <w:bottom w:val="single" w:sz="4" w:space="0" w:color="auto"/>
              <w:right w:val="single" w:sz="4" w:space="0" w:color="auto"/>
            </w:tcBorders>
          </w:tcPr>
          <w:p w14:paraId="4D61AEF9" w14:textId="77777777" w:rsidR="002B1438" w:rsidRDefault="002B1438">
            <w:pPr>
              <w:spacing w:line="360" w:lineRule="auto"/>
              <w:jc w:val="center"/>
              <w:rPr>
                <w:rFonts w:ascii="新宋体" w:eastAsia="新宋体" w:hAnsi="新宋体"/>
                <w:szCs w:val="21"/>
              </w:rPr>
            </w:pPr>
            <w:r>
              <w:rPr>
                <w:rFonts w:ascii="新宋体" w:eastAsia="新宋体" w:hAnsi="新宋体" w:hint="eastAsia"/>
                <w:szCs w:val="21"/>
              </w:rPr>
              <w:t>固定收益类资产</w:t>
            </w:r>
          </w:p>
        </w:tc>
        <w:tc>
          <w:tcPr>
            <w:tcW w:w="3060" w:type="dxa"/>
            <w:tcBorders>
              <w:top w:val="single" w:sz="4" w:space="0" w:color="auto"/>
              <w:left w:val="single" w:sz="4" w:space="0" w:color="auto"/>
              <w:bottom w:val="single" w:sz="4" w:space="0" w:color="auto"/>
              <w:right w:val="single" w:sz="4" w:space="0" w:color="auto"/>
            </w:tcBorders>
          </w:tcPr>
          <w:p w14:paraId="378258E1" w14:textId="77777777" w:rsidR="002B1438" w:rsidRDefault="002B1438">
            <w:pPr>
              <w:spacing w:line="360" w:lineRule="auto"/>
              <w:jc w:val="center"/>
              <w:rPr>
                <w:rFonts w:ascii="新宋体" w:eastAsia="新宋体" w:hAnsi="新宋体"/>
                <w:szCs w:val="21"/>
              </w:rPr>
            </w:pPr>
            <w:r>
              <w:rPr>
                <w:rFonts w:ascii="新宋体" w:eastAsia="新宋体" w:hAnsi="新宋体" w:hint="eastAsia"/>
                <w:szCs w:val="21"/>
              </w:rPr>
              <w:t>0-100%</w:t>
            </w:r>
          </w:p>
        </w:tc>
      </w:tr>
      <w:tr w:rsidR="002B1438" w14:paraId="25D03737" w14:textId="77777777">
        <w:trPr>
          <w:trHeight w:val="405"/>
          <w:jc w:val="center"/>
        </w:trPr>
        <w:tc>
          <w:tcPr>
            <w:tcW w:w="3060" w:type="dxa"/>
            <w:tcBorders>
              <w:top w:val="single" w:sz="4" w:space="0" w:color="auto"/>
              <w:left w:val="single" w:sz="4" w:space="0" w:color="auto"/>
              <w:bottom w:val="single" w:sz="4" w:space="0" w:color="auto"/>
              <w:right w:val="single" w:sz="4" w:space="0" w:color="auto"/>
            </w:tcBorders>
          </w:tcPr>
          <w:p w14:paraId="5BC3515E" w14:textId="77777777" w:rsidR="002B1438" w:rsidRDefault="002B1438">
            <w:pPr>
              <w:spacing w:line="360" w:lineRule="auto"/>
              <w:jc w:val="center"/>
              <w:rPr>
                <w:rFonts w:ascii="新宋体" w:eastAsia="新宋体" w:hAnsi="新宋体"/>
                <w:szCs w:val="21"/>
              </w:rPr>
            </w:pPr>
            <w:r>
              <w:rPr>
                <w:rFonts w:ascii="新宋体" w:eastAsia="新宋体" w:hAnsi="新宋体" w:hint="eastAsia"/>
                <w:szCs w:val="21"/>
              </w:rPr>
              <w:t>其他资产</w:t>
            </w:r>
          </w:p>
        </w:tc>
        <w:tc>
          <w:tcPr>
            <w:tcW w:w="3060" w:type="dxa"/>
            <w:tcBorders>
              <w:top w:val="single" w:sz="4" w:space="0" w:color="auto"/>
              <w:left w:val="single" w:sz="4" w:space="0" w:color="auto"/>
              <w:bottom w:val="single" w:sz="4" w:space="0" w:color="auto"/>
              <w:right w:val="single" w:sz="4" w:space="0" w:color="auto"/>
            </w:tcBorders>
          </w:tcPr>
          <w:p w14:paraId="6F157902" w14:textId="77777777" w:rsidR="002B1438" w:rsidRDefault="002B1438">
            <w:pPr>
              <w:spacing w:line="360" w:lineRule="auto"/>
              <w:jc w:val="center"/>
              <w:rPr>
                <w:rFonts w:ascii="新宋体" w:eastAsia="新宋体" w:hAnsi="新宋体"/>
                <w:szCs w:val="21"/>
              </w:rPr>
            </w:pPr>
            <w:r>
              <w:rPr>
                <w:rFonts w:ascii="新宋体" w:eastAsia="新宋体" w:hAnsi="新宋体" w:hint="eastAsia"/>
                <w:szCs w:val="21"/>
              </w:rPr>
              <w:t>0-20%</w:t>
            </w:r>
          </w:p>
        </w:tc>
      </w:tr>
    </w:tbl>
    <w:p w14:paraId="3FE30BA0" w14:textId="77777777" w:rsidR="002B1438" w:rsidRDefault="002B1438">
      <w:pPr>
        <w:spacing w:line="360" w:lineRule="auto"/>
        <w:ind w:firstLineChars="196" w:firstLine="413"/>
        <w:jc w:val="left"/>
        <w:rPr>
          <w:rFonts w:ascii="新宋体" w:eastAsia="新宋体" w:hAnsi="新宋体"/>
          <w:b/>
          <w:szCs w:val="21"/>
        </w:rPr>
      </w:pPr>
      <w:r>
        <w:rPr>
          <w:rFonts w:ascii="新宋体" w:eastAsia="新宋体" w:hAnsi="新宋体" w:hint="eastAsia"/>
          <w:b/>
          <w:szCs w:val="21"/>
        </w:rPr>
        <w:t>理财产品存续期内可能因市场的重大变化导致投资比例暂时超出如上区间。</w:t>
      </w:r>
    </w:p>
    <w:p w14:paraId="0441E061" w14:textId="77777777" w:rsidR="002B1438" w:rsidRPr="00840730" w:rsidRDefault="002B1438">
      <w:pPr>
        <w:spacing w:line="360" w:lineRule="auto"/>
        <w:ind w:firstLineChars="196" w:firstLine="413"/>
        <w:jc w:val="left"/>
        <w:rPr>
          <w:rFonts w:ascii="新宋体" w:eastAsia="新宋体" w:hAnsi="新宋体"/>
          <w:b/>
          <w:szCs w:val="21"/>
        </w:rPr>
      </w:pPr>
      <w:r w:rsidRPr="00840730">
        <w:rPr>
          <w:rFonts w:ascii="新宋体" w:eastAsia="新宋体" w:hAnsi="新宋体" w:hint="eastAsia"/>
          <w:b/>
          <w:szCs w:val="21"/>
        </w:rPr>
        <w:t>青银理财有权根据市场情况，以客户利益最大化为原则，对本理财的投资范围、投资</w:t>
      </w:r>
      <w:r w:rsidRPr="00840730">
        <w:rPr>
          <w:rFonts w:ascii="新宋体" w:eastAsia="新宋体" w:hAnsi="新宋体" w:hint="eastAsia"/>
          <w:b/>
          <w:szCs w:val="21"/>
        </w:rPr>
        <w:lastRenderedPageBreak/>
        <w:t>品种和投资比例的上限进行调整。调整前，青银理财最迟提前2个工作日发布公告。</w:t>
      </w:r>
    </w:p>
    <w:p w14:paraId="6E49A840" w14:textId="77777777" w:rsidR="002B1438" w:rsidRPr="00840730" w:rsidRDefault="002B1438" w:rsidP="00840730">
      <w:pPr>
        <w:spacing w:line="360" w:lineRule="auto"/>
        <w:ind w:left="567"/>
        <w:jc w:val="left"/>
        <w:rPr>
          <w:rFonts w:ascii="新宋体" w:eastAsia="新宋体" w:hAnsi="新宋体" w:hint="eastAsia"/>
          <w:b/>
          <w:szCs w:val="21"/>
        </w:rPr>
      </w:pPr>
      <w:r w:rsidRPr="00840730">
        <w:rPr>
          <w:rFonts w:ascii="新宋体" w:eastAsia="新宋体" w:hAnsi="新宋体" w:hint="eastAsia"/>
          <w:b/>
          <w:szCs w:val="21"/>
        </w:rPr>
        <w:t>四、</w:t>
      </w:r>
      <w:r>
        <w:rPr>
          <w:rFonts w:ascii="新宋体" w:eastAsia="新宋体" w:hAnsi="新宋体" w:hint="eastAsia"/>
          <w:b/>
          <w:szCs w:val="21"/>
        </w:rPr>
        <w:t>产品投资限制</w:t>
      </w:r>
    </w:p>
    <w:p w14:paraId="1AC8963D" w14:textId="77777777" w:rsidR="002B1438" w:rsidRDefault="002B1438">
      <w:pPr>
        <w:spacing w:line="360" w:lineRule="auto"/>
        <w:ind w:firstLineChars="196" w:firstLine="412"/>
        <w:jc w:val="left"/>
        <w:rPr>
          <w:rFonts w:ascii="新宋体" w:eastAsia="新宋体" w:hAnsi="新宋体"/>
          <w:szCs w:val="21"/>
        </w:rPr>
      </w:pPr>
      <w:r>
        <w:rPr>
          <w:rFonts w:ascii="新宋体" w:eastAsia="新宋体" w:hAnsi="新宋体" w:hint="eastAsia"/>
          <w:szCs w:val="21"/>
        </w:rPr>
        <w:t>1</w:t>
      </w:r>
      <w:r>
        <w:rPr>
          <w:rFonts w:ascii="新宋体" w:eastAsia="新宋体" w:hAnsi="新宋体"/>
          <w:szCs w:val="21"/>
        </w:rPr>
        <w:t>.</w:t>
      </w:r>
      <w:r>
        <w:rPr>
          <w:rFonts w:ascii="新宋体" w:eastAsia="新宋体" w:hAnsi="新宋体" w:hint="eastAsia"/>
          <w:szCs w:val="21"/>
        </w:rPr>
        <w:t>本产品投资于单只证券或单只公募证券投资基金的市值不超过本产品净资产的10%。</w:t>
      </w:r>
    </w:p>
    <w:p w14:paraId="1C3866B9" w14:textId="77777777" w:rsidR="002B1438" w:rsidRDefault="002B1438" w:rsidP="00840730">
      <w:pPr>
        <w:snapToGrid w:val="0"/>
        <w:spacing w:line="360" w:lineRule="auto"/>
        <w:ind w:firstLineChars="200" w:firstLine="420"/>
        <w:jc w:val="left"/>
        <w:rPr>
          <w:rFonts w:ascii="新宋体" w:eastAsia="新宋体" w:hAnsi="新宋体"/>
          <w:b/>
          <w:szCs w:val="21"/>
        </w:rPr>
      </w:pPr>
      <w:r>
        <w:rPr>
          <w:rFonts w:ascii="新宋体" w:eastAsia="新宋体" w:hAnsi="新宋体" w:hint="eastAsia"/>
          <w:szCs w:val="21"/>
        </w:rPr>
        <w:t>2</w:t>
      </w:r>
      <w:r>
        <w:rPr>
          <w:rFonts w:ascii="新宋体" w:eastAsia="新宋体" w:hAnsi="新宋体"/>
          <w:szCs w:val="21"/>
        </w:rPr>
        <w:t>.</w:t>
      </w:r>
      <w:r>
        <w:rPr>
          <w:rFonts w:ascii="新宋体" w:eastAsia="新宋体" w:hAnsi="新宋体" w:hint="eastAsia"/>
          <w:szCs w:val="21"/>
        </w:rPr>
        <w:t>本产品投资总资产不超过净资产的2</w:t>
      </w:r>
      <w:r>
        <w:rPr>
          <w:rFonts w:ascii="新宋体" w:eastAsia="新宋体" w:hAnsi="新宋体"/>
          <w:szCs w:val="21"/>
        </w:rPr>
        <w:t>00</w:t>
      </w:r>
      <w:r>
        <w:rPr>
          <w:rFonts w:ascii="新宋体" w:eastAsia="新宋体" w:hAnsi="新宋体" w:hint="eastAsia"/>
          <w:szCs w:val="21"/>
        </w:rPr>
        <w:t>%。</w:t>
      </w:r>
    </w:p>
    <w:p w14:paraId="3AC98267" w14:textId="77777777" w:rsidR="002B1438" w:rsidRDefault="002B1438" w:rsidP="00840730">
      <w:pPr>
        <w:snapToGrid w:val="0"/>
        <w:spacing w:line="360" w:lineRule="auto"/>
        <w:ind w:firstLineChars="200" w:firstLine="420"/>
        <w:jc w:val="left"/>
        <w:rPr>
          <w:rFonts w:ascii="新宋体" w:eastAsia="新宋体" w:hAnsi="新宋体"/>
          <w:szCs w:val="21"/>
        </w:rPr>
      </w:pPr>
      <w:r w:rsidRPr="00840730">
        <w:rPr>
          <w:rFonts w:ascii="新宋体" w:eastAsia="新宋体" w:hAnsi="新宋体" w:hint="eastAsia"/>
          <w:szCs w:val="21"/>
        </w:rPr>
        <w:t>3</w:t>
      </w:r>
      <w:r w:rsidRPr="00840730">
        <w:rPr>
          <w:rFonts w:ascii="新宋体" w:eastAsia="新宋体" w:hAnsi="新宋体"/>
          <w:szCs w:val="21"/>
        </w:rPr>
        <w:t>.</w:t>
      </w:r>
      <w:r>
        <w:rPr>
          <w:rFonts w:ascii="新宋体" w:eastAsia="新宋体" w:hAnsi="新宋体" w:hint="eastAsia"/>
          <w:szCs w:val="21"/>
        </w:rPr>
        <w:t>非因管理人主观因素致使不符合前述比例限制的，管理人将在流动性受限资产可出售、可转让或者恢复交易</w:t>
      </w:r>
      <w:r w:rsidRPr="00425FB1">
        <w:rPr>
          <w:rFonts w:ascii="新宋体" w:eastAsia="新宋体" w:hAnsi="新宋体" w:hint="eastAsia"/>
          <w:b/>
          <w:szCs w:val="21"/>
        </w:rPr>
        <w:t>10</w:t>
      </w:r>
      <w:r>
        <w:rPr>
          <w:rFonts w:ascii="新宋体" w:eastAsia="新宋体" w:hAnsi="新宋体" w:hint="eastAsia"/>
          <w:szCs w:val="21"/>
        </w:rPr>
        <w:t>个交易日内调整至符合相关要求。</w:t>
      </w:r>
    </w:p>
    <w:p w14:paraId="5F9C6FED" w14:textId="77777777" w:rsidR="002B1438" w:rsidRDefault="002B1438" w:rsidP="00840730">
      <w:pPr>
        <w:snapToGrid w:val="0"/>
        <w:spacing w:line="360" w:lineRule="auto"/>
        <w:ind w:firstLineChars="200" w:firstLine="422"/>
        <w:jc w:val="left"/>
        <w:rPr>
          <w:rFonts w:ascii="新宋体" w:eastAsia="新宋体" w:hAnsi="新宋体"/>
          <w:b/>
          <w:szCs w:val="21"/>
        </w:rPr>
      </w:pPr>
      <w:r w:rsidRPr="00E72E6B">
        <w:rPr>
          <w:rFonts w:ascii="新宋体" w:eastAsia="新宋体" w:hAnsi="新宋体" w:hint="eastAsia"/>
          <w:b/>
          <w:szCs w:val="21"/>
        </w:rPr>
        <w:t>4.以上限制，如监管有最新规定的，可参照监管规定调整。</w:t>
      </w:r>
    </w:p>
    <w:p w14:paraId="0F7EAE05" w14:textId="77777777" w:rsidR="002B1438" w:rsidRPr="00E72E6B" w:rsidRDefault="002B1438" w:rsidP="00E72E6B">
      <w:pPr>
        <w:snapToGrid w:val="0"/>
        <w:spacing w:line="360" w:lineRule="auto"/>
        <w:ind w:firstLineChars="200" w:firstLine="422"/>
        <w:jc w:val="left"/>
        <w:rPr>
          <w:rFonts w:ascii="新宋体" w:eastAsia="新宋体" w:hAnsi="新宋体" w:hint="eastAsia"/>
          <w:b/>
          <w:szCs w:val="21"/>
        </w:rPr>
      </w:pPr>
      <w:r w:rsidRPr="00E72E6B">
        <w:rPr>
          <w:rFonts w:ascii="新宋体" w:eastAsia="新宋体" w:hAnsi="新宋体" w:hint="eastAsia"/>
          <w:b/>
          <w:szCs w:val="21"/>
        </w:rPr>
        <w:t>五、理财管理人</w:t>
      </w:r>
    </w:p>
    <w:p w14:paraId="09E69DE8"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本理财计划的投资管理人为青银理财</w:t>
      </w:r>
      <w:r>
        <w:rPr>
          <w:rFonts w:ascii="新宋体" w:eastAsia="新宋体" w:hAnsi="新宋体" w:hint="eastAsia"/>
          <w:szCs w:val="21"/>
        </w:rPr>
        <w:t>有限责任公司</w:t>
      </w:r>
      <w:r w:rsidRPr="00E63024">
        <w:rPr>
          <w:rFonts w:ascii="新宋体" w:eastAsia="新宋体" w:hAnsi="新宋体" w:hint="eastAsia"/>
          <w:szCs w:val="21"/>
        </w:rPr>
        <w:t>。青银理财负责本理财计划的投资运作和产品管理，投资者在此授权并同意青银理财享有以下权利：</w:t>
      </w:r>
    </w:p>
    <w:p w14:paraId="6F448793"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1.按照本理财计划文件的约定，管理、运用和处分理财计划资金；</w:t>
      </w:r>
    </w:p>
    <w:p w14:paraId="3311F862"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2.按照本理财计划文件的约定，及时、足额获得管理费和本《产品说明书》 约定的其他费用（如有） ；</w:t>
      </w:r>
    </w:p>
    <w:p w14:paraId="53728352"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3.管理人以其固有财产先行垫付因处理本理财计划相关事务所支出的理财计划费用及税费的 ，对理财计划资金享有优先受偿的权利；</w:t>
      </w:r>
    </w:p>
    <w:p w14:paraId="6B24B1B6"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4.管理人有权根据本理财计划文件的约定提前终止或延长本理财计划的期限；</w:t>
      </w:r>
    </w:p>
    <w:p w14:paraId="79C2738C"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5.管理人有权单方调整本理财计划的发行规模上限/下限、认购/申购起点、认购/申购金额上限、认购/申购资金的最低金额、单笔认购上限、 单笔申购上限、 单日净申购比例上限、 单一客户持有上限、赎回上限等要素；</w:t>
      </w:r>
    </w:p>
    <w:p w14:paraId="33D7B95F"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6.管理人有权按照法律规定和监管机构的要求将投资者的信息向有权部门或相关机构披露；</w:t>
      </w:r>
    </w:p>
    <w:p w14:paraId="75EF408F"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7.以理财计划投资管理人的名义，依照法律法规相关规定以及为理财计划的利益，对被投资的信托计划、资管计划、各类基金（含公募基金和私募基金）、公司/企业等行使出资人/投资者权利（包括但不限于表决投票的权利）以及行使因理财计划财产投资于证券类基础资产（含债券、股票等）或其他基础资产（包括但不限于债权类资产）所产生的相关权利。</w:t>
      </w:r>
    </w:p>
    <w:p w14:paraId="768C9FFD"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8.以理财计划投资管理人的名义，依照法律法规相关规定以及代表理财计划份额持有人的利益行使代为追索的权利（包括但不限于提起诉讼/仲裁、申请保全/执行的权利）或者实施其他风险处置，行使、放弃、变更相关权利义务等法律行为。</w:t>
      </w:r>
    </w:p>
    <w:p w14:paraId="0BE29870"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9.在法律法规、监管政策允许的前提下调整估值日。</w:t>
      </w:r>
    </w:p>
    <w:p w14:paraId="0EFEA6FB"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10.法律法规、监管政策和本理财计划文件约定的其他权利。</w:t>
      </w:r>
    </w:p>
    <w:p w14:paraId="5A5897B1" w14:textId="77777777" w:rsidR="002B1438" w:rsidRPr="00E72E6B" w:rsidRDefault="002B1438" w:rsidP="00E72E6B">
      <w:pPr>
        <w:snapToGrid w:val="0"/>
        <w:spacing w:line="360" w:lineRule="auto"/>
        <w:ind w:firstLineChars="200" w:firstLine="422"/>
        <w:jc w:val="left"/>
        <w:rPr>
          <w:rFonts w:ascii="新宋体" w:eastAsia="新宋体" w:hAnsi="新宋体" w:hint="eastAsia"/>
          <w:b/>
          <w:szCs w:val="21"/>
        </w:rPr>
      </w:pPr>
      <w:r w:rsidRPr="00E72E6B">
        <w:rPr>
          <w:rFonts w:ascii="新宋体" w:eastAsia="新宋体" w:hAnsi="新宋体" w:hint="eastAsia"/>
          <w:b/>
          <w:szCs w:val="21"/>
        </w:rPr>
        <w:t>六、托管人</w:t>
      </w:r>
    </w:p>
    <w:p w14:paraId="13C03719"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lastRenderedPageBreak/>
        <w:t>1.托管人基本信息</w:t>
      </w:r>
    </w:p>
    <w:p w14:paraId="500E6CBC"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本理财产品的托管人为</w:t>
      </w:r>
      <w:r>
        <w:rPr>
          <w:rFonts w:ascii="新宋体" w:eastAsia="新宋体" w:hAnsi="新宋体" w:hint="eastAsia"/>
          <w:szCs w:val="21"/>
        </w:rPr>
        <w:t>青岛银行</w:t>
      </w:r>
      <w:r w:rsidRPr="00E63024">
        <w:rPr>
          <w:rFonts w:ascii="新宋体" w:eastAsia="新宋体" w:hAnsi="新宋体" w:hint="eastAsia"/>
          <w:szCs w:val="21"/>
        </w:rPr>
        <w:t xml:space="preserve">。 </w:t>
      </w:r>
    </w:p>
    <w:p w14:paraId="546E3A0B"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2.托管人职责</w:t>
      </w:r>
    </w:p>
    <w:p w14:paraId="23B5985B"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本理财产品托管人应当履行下列职责，确保实现实质性独立托管：</w:t>
      </w:r>
    </w:p>
    <w:p w14:paraId="08A2A52B"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（1）安全保管理财产品财产；</w:t>
      </w:r>
    </w:p>
    <w:p w14:paraId="62A70862"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（2）为每只理财产品开设独立的托管账户，不同托管账户中的资产应当相互独立；</w:t>
      </w:r>
    </w:p>
    <w:p w14:paraId="3CF9866C"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（3）按照托管协议约定和理财产品管理人的投资指令，及时办理清算、交割 事宜；</w:t>
      </w:r>
    </w:p>
    <w:p w14:paraId="4BA6A983"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（4）建立与理财产品管理人的对账机制，复核、审查理财产品资金头寸、资产账目、资产净值、认购和赎回价格等数据，及时核查认购、赎回以及投资资金的支付和到账情况；</w:t>
      </w:r>
    </w:p>
    <w:p w14:paraId="53C1DCFB"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（5）监督理财产品投资运作，发现理财产品违反法律、行政法规、规章规定或合同约定进行投资的，应当拒绝执行，及时通知理财产品管理人并报告银行业监督管理机构；</w:t>
      </w:r>
    </w:p>
    <w:p w14:paraId="4F477395"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6）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14:paraId="0329F246"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（7）理财托管业务活动的记录、账册、报表和其他相关资料保存15年以上；</w:t>
      </w:r>
    </w:p>
    <w:p w14:paraId="7B40246B"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（8）对理财产品投资信息和相关资料承担保密责任，除法律、行政法规、规章规定、审计要求或者合同约定外，不得向任何机构或者个人提供相关信息和资料；</w:t>
      </w:r>
    </w:p>
    <w:p w14:paraId="66C21787"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（9）国务院银行业监督管理机构规定的其他职责。</w:t>
      </w:r>
    </w:p>
    <w:p w14:paraId="3F0D9426" w14:textId="77777777" w:rsidR="002B1438" w:rsidRPr="00E72E6B" w:rsidRDefault="002B1438" w:rsidP="00E72E6B">
      <w:pPr>
        <w:snapToGrid w:val="0"/>
        <w:spacing w:line="360" w:lineRule="auto"/>
        <w:ind w:firstLineChars="200" w:firstLine="422"/>
        <w:jc w:val="left"/>
        <w:rPr>
          <w:rFonts w:ascii="新宋体" w:eastAsia="新宋体" w:hAnsi="新宋体" w:hint="eastAsia"/>
          <w:b/>
          <w:szCs w:val="21"/>
        </w:rPr>
      </w:pPr>
      <w:r w:rsidRPr="00E72E6B">
        <w:rPr>
          <w:rFonts w:ascii="新宋体" w:eastAsia="新宋体" w:hAnsi="新宋体" w:hint="eastAsia"/>
          <w:b/>
          <w:szCs w:val="21"/>
        </w:rPr>
        <w:t>七、销售服务机构</w:t>
      </w:r>
    </w:p>
    <w:p w14:paraId="06F9442F" w14:textId="77777777" w:rsidR="002B1438" w:rsidRPr="00E63024" w:rsidRDefault="002B1438" w:rsidP="00E72E6B">
      <w:pPr>
        <w:snapToGrid w:val="0"/>
        <w:spacing w:line="360" w:lineRule="auto"/>
        <w:ind w:firstLineChars="200" w:firstLine="420"/>
        <w:jc w:val="left"/>
        <w:rPr>
          <w:rFonts w:ascii="新宋体" w:eastAsia="新宋体" w:hAnsi="新宋体" w:hint="eastAsia"/>
          <w:szCs w:val="21"/>
        </w:rPr>
      </w:pPr>
      <w:r w:rsidRPr="00E63024">
        <w:rPr>
          <w:rFonts w:ascii="新宋体" w:eastAsia="新宋体" w:hAnsi="新宋体" w:hint="eastAsia"/>
          <w:szCs w:val="21"/>
        </w:rPr>
        <w:t>本理财产品的销售服务机构为</w:t>
      </w:r>
      <w:r w:rsidRPr="00413D88">
        <w:rPr>
          <w:rFonts w:ascii="新宋体" w:eastAsia="新宋体" w:hAnsi="新宋体" w:hint="eastAsia"/>
          <w:szCs w:val="21"/>
        </w:rPr>
        <w:t>青银理财直销及各销售服务机构</w:t>
      </w:r>
      <w:r w:rsidRPr="00E63024">
        <w:rPr>
          <w:rFonts w:ascii="新宋体" w:eastAsia="新宋体" w:hAnsi="新宋体" w:hint="eastAsia"/>
          <w:szCs w:val="21"/>
        </w:rPr>
        <w:t>。销售服务机构及其分支机构提供包括理财计划宣传推广</w:t>
      </w:r>
      <w:r>
        <w:rPr>
          <w:rFonts w:ascii="新宋体" w:eastAsia="新宋体" w:hAnsi="新宋体" w:hint="eastAsia"/>
          <w:szCs w:val="21"/>
        </w:rPr>
        <w:t>销售</w:t>
      </w:r>
      <w:r w:rsidRPr="00E63024">
        <w:rPr>
          <w:rFonts w:ascii="新宋体" w:eastAsia="新宋体" w:hAnsi="新宋体" w:hint="eastAsia"/>
          <w:szCs w:val="21"/>
        </w:rPr>
        <w:t>、投资者风险承受能力评估和投资者适当性管理、理财计划份额认购/申购/赎回、协助管理人与投资者订立理财计划合同、协助管理人与投资者沟通及进行信息披露、接受投资者咨询和客户维护</w:t>
      </w:r>
      <w:r>
        <w:rPr>
          <w:rFonts w:ascii="新宋体" w:eastAsia="新宋体" w:hAnsi="新宋体" w:hint="eastAsia"/>
          <w:szCs w:val="21"/>
        </w:rPr>
        <w:t>、落实</w:t>
      </w:r>
      <w:r w:rsidRPr="00674D94">
        <w:rPr>
          <w:rFonts w:ascii="新宋体" w:eastAsia="新宋体" w:hAnsi="新宋体" w:hint="eastAsia"/>
          <w:szCs w:val="21"/>
        </w:rPr>
        <w:t>反洗钱、反恐怖融资及非居民金融账户涉税信息尽职调查</w:t>
      </w:r>
      <w:r>
        <w:rPr>
          <w:rFonts w:ascii="新宋体" w:eastAsia="新宋体" w:hAnsi="新宋体" w:hint="eastAsia"/>
          <w:szCs w:val="21"/>
        </w:rPr>
        <w:t>、</w:t>
      </w:r>
      <w:r w:rsidRPr="00D22D1C">
        <w:rPr>
          <w:rFonts w:ascii="新宋体" w:eastAsia="新宋体" w:hAnsi="新宋体"/>
          <w:szCs w:val="21"/>
        </w:rPr>
        <w:t>完整记录和保存销售业务活动信息</w:t>
      </w:r>
      <w:r w:rsidRPr="00D22D1C">
        <w:rPr>
          <w:rFonts w:ascii="新宋体" w:eastAsia="新宋体" w:hAnsi="新宋体" w:hint="eastAsia"/>
          <w:szCs w:val="21"/>
        </w:rPr>
        <w:t>等义务</w:t>
      </w:r>
      <w:r w:rsidRPr="00E63024">
        <w:rPr>
          <w:rFonts w:ascii="新宋体" w:eastAsia="新宋体" w:hAnsi="新宋体" w:hint="eastAsia"/>
          <w:szCs w:val="21"/>
        </w:rPr>
        <w:t>。</w:t>
      </w:r>
    </w:p>
    <w:p w14:paraId="23B97267" w14:textId="77777777" w:rsidR="002B1438" w:rsidRDefault="002B1438">
      <w:pPr>
        <w:spacing w:line="360" w:lineRule="auto"/>
        <w:ind w:firstLineChars="200" w:firstLine="422"/>
        <w:jc w:val="left"/>
        <w:rPr>
          <w:rFonts w:ascii="新宋体" w:eastAsia="新宋体" w:hAnsi="新宋体" w:hint="eastAsia"/>
          <w:b/>
          <w:szCs w:val="21"/>
        </w:rPr>
      </w:pPr>
      <w:r>
        <w:rPr>
          <w:rFonts w:ascii="新宋体" w:eastAsia="新宋体" w:hAnsi="新宋体" w:hint="eastAsia"/>
          <w:b/>
          <w:szCs w:val="21"/>
        </w:rPr>
        <w:t>八、风控措施</w:t>
      </w:r>
    </w:p>
    <w:p w14:paraId="1C669D28" w14:textId="77777777" w:rsidR="002B1438" w:rsidRDefault="002B1438">
      <w:pPr>
        <w:spacing w:line="360" w:lineRule="auto"/>
        <w:ind w:firstLineChars="200" w:firstLine="420"/>
        <w:jc w:val="left"/>
        <w:rPr>
          <w:rFonts w:ascii="新宋体" w:eastAsia="新宋体" w:hAnsi="新宋体" w:hint="eastAsia"/>
          <w:szCs w:val="21"/>
        </w:rPr>
      </w:pPr>
      <w:r>
        <w:rPr>
          <w:rFonts w:ascii="新宋体" w:eastAsia="新宋体" w:hAnsi="新宋体" w:hint="eastAsia"/>
          <w:szCs w:val="21"/>
        </w:rPr>
        <w:t>1.风险管理组织架构</w:t>
      </w:r>
    </w:p>
    <w:p w14:paraId="27A7C2CD" w14:textId="77777777" w:rsidR="002B1438" w:rsidRDefault="002B1438">
      <w:pPr>
        <w:spacing w:line="360" w:lineRule="auto"/>
        <w:ind w:firstLineChars="200" w:firstLine="420"/>
        <w:jc w:val="left"/>
        <w:rPr>
          <w:rFonts w:ascii="新宋体" w:eastAsia="新宋体" w:hAnsi="新宋体" w:hint="eastAsia"/>
          <w:szCs w:val="21"/>
        </w:rPr>
      </w:pPr>
      <w:r>
        <w:rPr>
          <w:rFonts w:ascii="新宋体" w:eastAsia="新宋体" w:hAnsi="新宋体" w:hint="eastAsia"/>
          <w:szCs w:val="21"/>
        </w:rPr>
        <w:t>管理人制定了一系列严密有效的风险控制制度，建立和完善对风险的事前防范、事中控制、事后稽查和监察的管理机制。</w:t>
      </w:r>
    </w:p>
    <w:p w14:paraId="69E8FFF2" w14:textId="77777777" w:rsidR="002B1438" w:rsidRDefault="002B1438">
      <w:pPr>
        <w:spacing w:line="360" w:lineRule="auto"/>
        <w:ind w:left="420"/>
        <w:jc w:val="left"/>
        <w:rPr>
          <w:rFonts w:ascii="新宋体" w:eastAsia="新宋体" w:hAnsi="新宋体" w:hint="eastAsia"/>
          <w:szCs w:val="21"/>
        </w:rPr>
      </w:pPr>
      <w:r>
        <w:rPr>
          <w:rFonts w:ascii="新宋体" w:eastAsia="新宋体" w:hAnsi="新宋体" w:hint="eastAsia"/>
          <w:szCs w:val="21"/>
        </w:rPr>
        <w:t>2.市场风险管理</w:t>
      </w:r>
    </w:p>
    <w:p w14:paraId="2AAFE013" w14:textId="77777777" w:rsidR="002B1438" w:rsidRDefault="002B1438">
      <w:pPr>
        <w:spacing w:line="360" w:lineRule="auto"/>
        <w:ind w:firstLineChars="200" w:firstLine="420"/>
        <w:jc w:val="left"/>
        <w:rPr>
          <w:rFonts w:ascii="新宋体" w:eastAsia="新宋体" w:hAnsi="新宋体" w:hint="eastAsia"/>
          <w:szCs w:val="21"/>
        </w:rPr>
      </w:pPr>
      <w:r>
        <w:rPr>
          <w:rFonts w:ascii="新宋体" w:eastAsia="新宋体" w:hAnsi="新宋体" w:hint="eastAsia"/>
          <w:szCs w:val="21"/>
        </w:rPr>
        <w:t>管理人主要通过对国内外宏观经济走势及各项宏观经济政策等要素的分析来把握市场走势和选取投资品种，注重研究的运用，注重风险控制，采取有效措施防范和控制风险。</w:t>
      </w:r>
    </w:p>
    <w:p w14:paraId="383407BA" w14:textId="77777777" w:rsidR="002B1438" w:rsidRDefault="002B1438">
      <w:pPr>
        <w:spacing w:line="360" w:lineRule="auto"/>
        <w:ind w:firstLineChars="200" w:firstLine="420"/>
        <w:jc w:val="left"/>
        <w:rPr>
          <w:rFonts w:ascii="新宋体" w:eastAsia="新宋体" w:hAnsi="新宋体" w:hint="eastAsia"/>
          <w:szCs w:val="21"/>
        </w:rPr>
      </w:pPr>
      <w:r>
        <w:rPr>
          <w:rFonts w:ascii="新宋体" w:eastAsia="新宋体" w:hAnsi="新宋体" w:hint="eastAsia"/>
          <w:szCs w:val="21"/>
        </w:rPr>
        <w:t>3.流动性风险管理</w:t>
      </w:r>
    </w:p>
    <w:p w14:paraId="3F1947B5" w14:textId="77777777" w:rsidR="002B1438" w:rsidRDefault="002B1438">
      <w:pPr>
        <w:spacing w:line="360" w:lineRule="auto"/>
        <w:ind w:firstLineChars="200" w:firstLine="420"/>
        <w:jc w:val="left"/>
        <w:rPr>
          <w:rFonts w:ascii="新宋体" w:eastAsia="新宋体" w:hAnsi="新宋体" w:hint="eastAsia"/>
          <w:szCs w:val="21"/>
        </w:rPr>
      </w:pPr>
      <w:r>
        <w:rPr>
          <w:rFonts w:ascii="新宋体" w:eastAsia="新宋体" w:hAnsi="新宋体" w:hint="eastAsia"/>
          <w:szCs w:val="21"/>
        </w:rPr>
        <w:lastRenderedPageBreak/>
        <w:t>在本理财计划投资运作过程中，投资管理人注重优质流动性资产配置，将严格控制流动性较差的金融资产的配置比例，并对持仓债券组合的流动性进行监控，还将观察客户申购、赎回行为，对资产的流动性进行研究和监控，使未来现金流尽可能地均匀分布，防范流动性风险。</w:t>
      </w:r>
    </w:p>
    <w:p w14:paraId="47E0BC20" w14:textId="77777777" w:rsidR="002B1438" w:rsidRDefault="002B1438">
      <w:pPr>
        <w:spacing w:line="360" w:lineRule="auto"/>
        <w:ind w:firstLineChars="200" w:firstLine="420"/>
        <w:jc w:val="left"/>
        <w:rPr>
          <w:rFonts w:ascii="新宋体" w:eastAsia="新宋体" w:hAnsi="新宋体"/>
          <w:szCs w:val="21"/>
        </w:rPr>
      </w:pPr>
      <w:r>
        <w:rPr>
          <w:rFonts w:ascii="新宋体" w:eastAsia="新宋体" w:hAnsi="新宋体" w:hint="eastAsia"/>
          <w:szCs w:val="21"/>
        </w:rPr>
        <w:t>4.操作风险管理</w:t>
      </w:r>
    </w:p>
    <w:p w14:paraId="139DFB82" w14:textId="77777777" w:rsidR="002B1438" w:rsidRDefault="002B1438" w:rsidP="00840730">
      <w:pPr>
        <w:spacing w:line="360" w:lineRule="auto"/>
        <w:ind w:firstLineChars="200" w:firstLine="420"/>
        <w:jc w:val="left"/>
        <w:rPr>
          <w:rFonts w:ascii="新宋体" w:eastAsia="新宋体" w:hAnsi="新宋体"/>
          <w:szCs w:val="21"/>
        </w:rPr>
      </w:pPr>
      <w:r>
        <w:rPr>
          <w:rFonts w:ascii="新宋体" w:eastAsia="新宋体" w:hAnsi="新宋体" w:hint="eastAsia"/>
          <w:szCs w:val="21"/>
        </w:rPr>
        <w:t xml:space="preserve">在本理财计划的管理运作过程中，将通过严密的风险管理体系严格控制管理风险，最大可能地保护投资者利益。通过对资产管理投资业务实行分级授权管理，并明确授权人、被授权人及被授权人超越授权时的处理办法，防止出现因管理人对经济形势的判断有误、获取的信息不全等因素影响本理财计划的收益水平。管理人将加强内部控制，强化职业道德教育，严格执行交易流程，避免操作层面上出现风险。  </w:t>
      </w:r>
    </w:p>
    <w:p w14:paraId="2EC66293" w14:textId="77777777" w:rsidR="002B1438" w:rsidRPr="00840730" w:rsidRDefault="002B1438" w:rsidP="00840730">
      <w:pPr>
        <w:spacing w:line="360" w:lineRule="auto"/>
        <w:ind w:firstLineChars="200" w:firstLine="422"/>
        <w:jc w:val="left"/>
        <w:rPr>
          <w:rFonts w:ascii="新宋体" w:eastAsia="新宋体" w:hAnsi="新宋体"/>
          <w:szCs w:val="21"/>
        </w:rPr>
      </w:pPr>
      <w:r>
        <w:rPr>
          <w:rFonts w:ascii="新宋体" w:eastAsia="新宋体" w:hAnsi="新宋体" w:hint="eastAsia"/>
          <w:b/>
          <w:szCs w:val="21"/>
        </w:rPr>
        <w:t>九</w:t>
      </w:r>
      <w:r w:rsidRPr="00840730">
        <w:rPr>
          <w:rFonts w:ascii="新宋体" w:eastAsia="新宋体" w:hAnsi="新宋体" w:hint="eastAsia"/>
          <w:b/>
          <w:szCs w:val="21"/>
        </w:rPr>
        <w:t>、产品估值</w:t>
      </w:r>
    </w:p>
    <w:p w14:paraId="0BC06BA9" w14:textId="77777777" w:rsidR="002B1438" w:rsidRDefault="002B1438">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1.估值目的</w:t>
      </w:r>
    </w:p>
    <w:p w14:paraId="6FEEE618" w14:textId="77777777" w:rsidR="002B1438" w:rsidRDefault="002B1438">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本产品估值的目的是客观、准确的反映理财资产价值，以及理财产品资产净值。</w:t>
      </w:r>
    </w:p>
    <w:p w14:paraId="3AFE0D4C" w14:textId="77777777" w:rsidR="002B1438" w:rsidRDefault="002B1438">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2.估值日</w:t>
      </w:r>
    </w:p>
    <w:p w14:paraId="3F50E9B6" w14:textId="77777777" w:rsidR="002B1438" w:rsidRDefault="002B1438">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本产品工作日期间按周估值，管理人于估值日后两个工作日内进行披露。产品建仓期暂不估值。</w:t>
      </w:r>
    </w:p>
    <w:p w14:paraId="1E22C170" w14:textId="77777777" w:rsidR="002B1438" w:rsidRDefault="002B1438">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3.估值对象</w:t>
      </w:r>
    </w:p>
    <w:p w14:paraId="3663A2C1" w14:textId="77777777" w:rsidR="002B1438" w:rsidRDefault="002B1438">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本产品持有的各类证券、银行存款、应收款项及其他投资等资产。</w:t>
      </w:r>
    </w:p>
    <w:p w14:paraId="2767A161" w14:textId="77777777" w:rsidR="002B1438" w:rsidRDefault="002B1438">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4.估值方法</w:t>
      </w:r>
    </w:p>
    <w:p w14:paraId="4DA6C2DB" w14:textId="77777777" w:rsidR="002B1438" w:rsidRDefault="002B1438">
      <w:pPr>
        <w:spacing w:line="360" w:lineRule="auto"/>
        <w:ind w:firstLineChars="200" w:firstLine="420"/>
        <w:jc w:val="left"/>
        <w:rPr>
          <w:rFonts w:ascii="新宋体" w:eastAsia="新宋体" w:hAnsi="新宋体" w:hint="eastAsia"/>
          <w:bCs/>
          <w:szCs w:val="21"/>
        </w:rPr>
      </w:pPr>
      <w:r>
        <w:rPr>
          <w:rFonts w:ascii="新宋体" w:eastAsia="新宋体" w:hAnsi="新宋体" w:hint="eastAsia"/>
          <w:bCs/>
          <w:szCs w:val="21"/>
        </w:rPr>
        <w:t>本产品以公允价值计量。在满足《企业会计准则》及其他适用的法律法规、监管规定的条件下，可以摊余成本进行计量。</w:t>
      </w:r>
    </w:p>
    <w:p w14:paraId="118E2361" w14:textId="77777777" w:rsidR="002B1438" w:rsidRPr="00E63024" w:rsidRDefault="002B1438" w:rsidP="00E63024">
      <w:pPr>
        <w:spacing w:line="360" w:lineRule="auto"/>
        <w:ind w:firstLineChars="200" w:firstLine="420"/>
        <w:jc w:val="left"/>
        <w:rPr>
          <w:rFonts w:ascii="新宋体" w:eastAsia="新宋体" w:hAnsi="新宋体"/>
          <w:bCs/>
          <w:szCs w:val="21"/>
        </w:rPr>
      </w:pPr>
      <w:r w:rsidRPr="00E63024">
        <w:rPr>
          <w:rFonts w:ascii="新宋体" w:eastAsia="新宋体" w:hAnsi="新宋体" w:hint="eastAsia"/>
          <w:bCs/>
          <w:szCs w:val="21"/>
        </w:rPr>
        <w:t>5.</w:t>
      </w:r>
      <w:r w:rsidRPr="00E63024">
        <w:rPr>
          <w:rFonts w:ascii="新宋体" w:eastAsia="新宋体" w:hAnsi="新宋体"/>
          <w:bCs/>
          <w:szCs w:val="21"/>
        </w:rPr>
        <w:t>估值错误的处理</w:t>
      </w:r>
    </w:p>
    <w:p w14:paraId="14EFEF39" w14:textId="77777777" w:rsidR="002B1438" w:rsidRDefault="002B1438" w:rsidP="00413D88">
      <w:pPr>
        <w:spacing w:line="360" w:lineRule="auto"/>
        <w:ind w:firstLineChars="200" w:firstLine="420"/>
        <w:jc w:val="left"/>
        <w:rPr>
          <w:rFonts w:ascii="新宋体" w:eastAsia="新宋体" w:hAnsi="新宋体"/>
          <w:bCs/>
          <w:szCs w:val="21"/>
        </w:rPr>
      </w:pPr>
      <w:r w:rsidRPr="00E63024">
        <w:rPr>
          <w:rFonts w:ascii="新宋体" w:eastAsia="新宋体" w:hAnsi="新宋体" w:hint="eastAsia"/>
          <w:bCs/>
          <w:szCs w:val="21"/>
        </w:rPr>
        <w:t>产品管理人和产品托管人将采取必要、适当合理的措施确保产品资产估值的准确性、及时性。当产品份额净值出现错误时，产品管理人经与产品托管人沟通一致，将采取合理措施保护投资者权益。由于本产品估值所用的价格来源中出现错误，或由于其它不可抗力原因，产品管理人和产品托管人虽然已经采取必要、适当、合理的措施进行检查，但是未能发现该错误的，由此造成的产品估值错误，产品管理人和产品托管人免除赔偿责任。产品管理人和产品托管人会积极采取必要的措施消除由此造成的影响。</w:t>
      </w:r>
    </w:p>
    <w:p w14:paraId="53B90CE9" w14:textId="77777777" w:rsidR="002B1438" w:rsidRDefault="002B1438">
      <w:pPr>
        <w:spacing w:line="360" w:lineRule="auto"/>
        <w:ind w:firstLineChars="200" w:firstLine="420"/>
        <w:jc w:val="left"/>
        <w:rPr>
          <w:rFonts w:ascii="新宋体" w:eastAsia="新宋体" w:hAnsi="新宋体" w:hint="eastAsia"/>
          <w:bCs/>
          <w:szCs w:val="21"/>
        </w:rPr>
      </w:pPr>
      <w:r>
        <w:rPr>
          <w:rFonts w:ascii="新宋体" w:eastAsia="新宋体" w:hAnsi="新宋体"/>
          <w:bCs/>
          <w:szCs w:val="21"/>
        </w:rPr>
        <w:t>6</w:t>
      </w:r>
      <w:r>
        <w:rPr>
          <w:rFonts w:ascii="新宋体" w:eastAsia="新宋体" w:hAnsi="新宋体" w:hint="eastAsia"/>
          <w:bCs/>
          <w:szCs w:val="21"/>
        </w:rPr>
        <w:t>.暂停估值</w:t>
      </w:r>
    </w:p>
    <w:p w14:paraId="7D31311D" w14:textId="77777777" w:rsidR="002B1438" w:rsidRDefault="002B1438">
      <w:pPr>
        <w:spacing w:line="360" w:lineRule="auto"/>
        <w:ind w:firstLineChars="200" w:firstLine="420"/>
        <w:jc w:val="left"/>
        <w:rPr>
          <w:rFonts w:ascii="新宋体" w:eastAsia="新宋体" w:hAnsi="新宋体"/>
          <w:bCs/>
          <w:szCs w:val="21"/>
        </w:rPr>
      </w:pPr>
      <w:r>
        <w:rPr>
          <w:rFonts w:ascii="新宋体" w:eastAsia="新宋体" w:hAnsi="新宋体" w:hint="eastAsia"/>
          <w:bCs/>
          <w:szCs w:val="21"/>
        </w:rPr>
        <w:t>如遇法定节假日调整或其他原因暂停营业时，或因任何不可抗力导致无法准确估值</w:t>
      </w:r>
      <w:r>
        <w:rPr>
          <w:rFonts w:ascii="新宋体" w:eastAsia="新宋体" w:hAnsi="新宋体" w:hint="eastAsia"/>
          <w:bCs/>
          <w:szCs w:val="21"/>
        </w:rPr>
        <w:lastRenderedPageBreak/>
        <w:t>时，管理人可暂停估值，并于2个工作日内披露相关信息及处理措施。</w:t>
      </w:r>
    </w:p>
    <w:p w14:paraId="63362A02" w14:textId="77777777" w:rsidR="002B1438" w:rsidRDefault="002B1438">
      <w:pPr>
        <w:spacing w:line="360" w:lineRule="auto"/>
        <w:ind w:left="482"/>
        <w:jc w:val="left"/>
        <w:rPr>
          <w:rFonts w:ascii="新宋体" w:eastAsia="新宋体" w:hAnsi="新宋体" w:hint="eastAsia"/>
          <w:b/>
          <w:szCs w:val="21"/>
        </w:rPr>
      </w:pPr>
      <w:r>
        <w:rPr>
          <w:rFonts w:ascii="新宋体" w:eastAsia="新宋体" w:hAnsi="新宋体" w:hint="eastAsia"/>
          <w:b/>
          <w:szCs w:val="21"/>
        </w:rPr>
        <w:t>十、投资者理财收益测算</w:t>
      </w:r>
    </w:p>
    <w:p w14:paraId="2FF66DF6" w14:textId="77777777" w:rsidR="002B1438" w:rsidRDefault="002B1438">
      <w:pPr>
        <w:pStyle w:val="af"/>
        <w:spacing w:before="0" w:beforeAutospacing="0" w:after="0" w:afterAutospacing="0" w:line="360" w:lineRule="auto"/>
        <w:ind w:firstLineChars="200" w:firstLine="422"/>
        <w:rPr>
          <w:rFonts w:ascii="新宋体" w:eastAsia="新宋体" w:hAnsi="新宋体"/>
          <w:b/>
          <w:sz w:val="21"/>
          <w:szCs w:val="21"/>
        </w:rPr>
      </w:pPr>
      <w:r>
        <w:rPr>
          <w:rFonts w:ascii="新宋体" w:eastAsia="新宋体" w:hAnsi="新宋体"/>
          <w:b/>
          <w:sz w:val="21"/>
          <w:szCs w:val="21"/>
        </w:rPr>
        <w:t>1.</w:t>
      </w:r>
      <w:r>
        <w:rPr>
          <w:rFonts w:ascii="新宋体" w:eastAsia="新宋体" w:hAnsi="新宋体" w:hint="eastAsia"/>
          <w:b/>
          <w:sz w:val="21"/>
          <w:szCs w:val="21"/>
        </w:rPr>
        <w:t>本理财计划单位净值测算依据及方法</w:t>
      </w:r>
      <w:r>
        <w:rPr>
          <w:rFonts w:ascii="新宋体" w:eastAsia="新宋体" w:hAnsi="新宋体"/>
          <w:b/>
          <w:sz w:val="21"/>
          <w:szCs w:val="21"/>
        </w:rPr>
        <w:t xml:space="preserve"> </w:t>
      </w:r>
    </w:p>
    <w:p w14:paraId="1BE54B0A" w14:textId="77777777" w:rsidR="002B1438" w:rsidRDefault="002B1438">
      <w:pPr>
        <w:pStyle w:val="af"/>
        <w:spacing w:before="0" w:beforeAutospacing="0" w:after="0" w:afterAutospacing="0" w:line="360" w:lineRule="auto"/>
        <w:ind w:firstLineChars="200" w:firstLine="420"/>
        <w:rPr>
          <w:rFonts w:ascii="新宋体" w:eastAsia="新宋体" w:hAnsi="新宋体" w:hint="eastAsia"/>
          <w:sz w:val="21"/>
          <w:szCs w:val="21"/>
        </w:rPr>
      </w:pPr>
      <w:r>
        <w:rPr>
          <w:rFonts w:ascii="新宋体" w:eastAsia="新宋体" w:hAnsi="新宋体" w:hint="eastAsia"/>
          <w:sz w:val="21"/>
          <w:szCs w:val="21"/>
        </w:rPr>
        <w:t>本理财计划以单位净值报价，单位净值=本理财计划总净值÷本理财计划总份额。其中，总净值为扣除产品托管费、产品管理费、销售服务费（如有）等相关费用后的本理财计划资产市值。本理财计划单位净值根据青银理财实际投资运作的情况变化。</w:t>
      </w:r>
    </w:p>
    <w:p w14:paraId="467C7BD9" w14:textId="77777777" w:rsidR="002B1438" w:rsidRDefault="002B1438">
      <w:pPr>
        <w:pStyle w:val="af"/>
        <w:spacing w:before="0" w:beforeAutospacing="0" w:after="0" w:afterAutospacing="0" w:line="360" w:lineRule="auto"/>
        <w:ind w:firstLineChars="200" w:firstLine="422"/>
        <w:rPr>
          <w:rFonts w:ascii="新宋体" w:eastAsia="新宋体" w:hAnsi="新宋体"/>
          <w:b/>
          <w:szCs w:val="21"/>
        </w:rPr>
      </w:pPr>
      <w:r>
        <w:rPr>
          <w:rFonts w:ascii="新宋体" w:eastAsia="新宋体" w:hAnsi="新宋体" w:hint="eastAsia"/>
          <w:b/>
          <w:sz w:val="21"/>
          <w:szCs w:val="21"/>
        </w:rPr>
        <w:t xml:space="preserve"> 2.投资者理财产品市值及收益的测算</w:t>
      </w:r>
    </w:p>
    <w:p w14:paraId="30A81D08" w14:textId="77777777" w:rsidR="002B1438" w:rsidRDefault="002B1438">
      <w:pPr>
        <w:pStyle w:val="Default"/>
        <w:spacing w:line="360" w:lineRule="auto"/>
        <w:ind w:firstLineChars="200" w:firstLine="420"/>
        <w:rPr>
          <w:rFonts w:ascii="新宋体" w:eastAsia="新宋体" w:hAnsi="新宋体" w:hint="eastAsia"/>
          <w:color w:val="auto"/>
          <w:sz w:val="21"/>
          <w:szCs w:val="21"/>
        </w:rPr>
      </w:pPr>
      <w:r>
        <w:rPr>
          <w:rFonts w:ascii="新宋体" w:eastAsia="新宋体" w:hAnsi="新宋体" w:hint="eastAsia"/>
          <w:color w:val="auto"/>
          <w:sz w:val="21"/>
          <w:szCs w:val="21"/>
        </w:rPr>
        <w:t>本理财计划为非保本浮动收益型，投资者的投资收益是所持理财份额对应的产品市值扣除对应投资本金的余额。投资者的理财产品市值=持有理财产品总份额×单位净值，持有理财产品总份额以青银理财系统清算登记份额数据为准。</w:t>
      </w:r>
    </w:p>
    <w:p w14:paraId="3C6E96A5" w14:textId="77777777" w:rsidR="002B1438" w:rsidRDefault="002B1438">
      <w:pPr>
        <w:pStyle w:val="Default"/>
        <w:spacing w:line="360" w:lineRule="auto"/>
        <w:ind w:firstLineChars="200" w:firstLine="422"/>
        <w:rPr>
          <w:rFonts w:ascii="新宋体" w:eastAsia="新宋体" w:hAnsi="新宋体" w:hint="eastAsia"/>
          <w:b/>
          <w:color w:val="auto"/>
          <w:sz w:val="21"/>
          <w:szCs w:val="21"/>
        </w:rPr>
      </w:pPr>
      <w:r>
        <w:rPr>
          <w:rFonts w:ascii="新宋体" w:eastAsia="新宋体" w:hAnsi="新宋体" w:hint="eastAsia"/>
          <w:b/>
          <w:color w:val="auto"/>
          <w:sz w:val="21"/>
          <w:szCs w:val="21"/>
        </w:rPr>
        <w:t>如投资运作出现盈利（或亏损），对应产品单位净值将上升（或下降），对应产品市值可能大于（或小于）投资本金。最不利的情况下，投资者可能损失全部本金。</w:t>
      </w:r>
    </w:p>
    <w:p w14:paraId="79961081" w14:textId="77777777" w:rsidR="002B1438" w:rsidRDefault="002B1438">
      <w:pPr>
        <w:pStyle w:val="Default"/>
        <w:spacing w:line="360" w:lineRule="auto"/>
        <w:ind w:firstLineChars="200" w:firstLine="422"/>
        <w:rPr>
          <w:rFonts w:ascii="新宋体" w:eastAsia="新宋体" w:hAnsi="新宋体" w:hint="eastAsia"/>
          <w:b/>
          <w:color w:val="auto"/>
          <w:sz w:val="21"/>
          <w:szCs w:val="21"/>
        </w:rPr>
      </w:pPr>
      <w:r>
        <w:rPr>
          <w:rFonts w:ascii="新宋体" w:eastAsia="新宋体" w:hAnsi="新宋体" w:hint="eastAsia"/>
          <w:b/>
          <w:color w:val="auto"/>
          <w:sz w:val="21"/>
          <w:szCs w:val="21"/>
        </w:rPr>
        <w:t>投资者理财市值及收益测算示例：</w:t>
      </w:r>
    </w:p>
    <w:p w14:paraId="0D041988" w14:textId="77777777" w:rsidR="002B1438" w:rsidRDefault="002B1438">
      <w:pPr>
        <w:pStyle w:val="Default"/>
        <w:spacing w:line="360" w:lineRule="auto"/>
        <w:ind w:firstLineChars="200" w:firstLine="420"/>
        <w:rPr>
          <w:rFonts w:ascii="新宋体" w:eastAsia="新宋体" w:hAnsi="新宋体" w:hint="eastAsia"/>
          <w:color w:val="auto"/>
          <w:sz w:val="21"/>
          <w:szCs w:val="21"/>
        </w:rPr>
      </w:pPr>
      <w:r>
        <w:rPr>
          <w:rFonts w:ascii="新宋体" w:eastAsia="新宋体" w:hAnsi="新宋体" w:hint="eastAsia"/>
          <w:color w:val="auto"/>
          <w:sz w:val="21"/>
          <w:szCs w:val="21"/>
        </w:rPr>
        <w:t>假设：20</w:t>
      </w:r>
      <w:r>
        <w:rPr>
          <w:rFonts w:ascii="新宋体" w:eastAsia="新宋体" w:hAnsi="新宋体"/>
          <w:color w:val="auto"/>
          <w:sz w:val="21"/>
          <w:szCs w:val="21"/>
        </w:rPr>
        <w:t>20</w:t>
      </w:r>
      <w:r>
        <w:rPr>
          <w:rFonts w:ascii="新宋体" w:eastAsia="新宋体" w:hAnsi="新宋体" w:hint="eastAsia"/>
          <w:color w:val="auto"/>
          <w:sz w:val="21"/>
          <w:szCs w:val="21"/>
        </w:rPr>
        <w:t>年11月5日（工作日）、20</w:t>
      </w:r>
      <w:r>
        <w:rPr>
          <w:rFonts w:ascii="新宋体" w:eastAsia="新宋体" w:hAnsi="新宋体"/>
          <w:color w:val="auto"/>
          <w:sz w:val="21"/>
          <w:szCs w:val="21"/>
        </w:rPr>
        <w:t>2</w:t>
      </w:r>
      <w:r>
        <w:rPr>
          <w:rFonts w:ascii="新宋体" w:eastAsia="新宋体" w:hAnsi="新宋体" w:hint="eastAsia"/>
          <w:color w:val="auto"/>
          <w:sz w:val="21"/>
          <w:szCs w:val="21"/>
        </w:rPr>
        <w:t>1年1月4日（工作日）为该产品起息日和到期日，该产品业绩基准年化5.1%，投资者在20</w:t>
      </w:r>
      <w:r>
        <w:rPr>
          <w:rFonts w:ascii="新宋体" w:eastAsia="新宋体" w:hAnsi="新宋体"/>
          <w:color w:val="auto"/>
          <w:sz w:val="21"/>
          <w:szCs w:val="21"/>
        </w:rPr>
        <w:t>20</w:t>
      </w:r>
      <w:r>
        <w:rPr>
          <w:rFonts w:ascii="新宋体" w:eastAsia="新宋体" w:hAnsi="新宋体" w:hint="eastAsia"/>
          <w:color w:val="auto"/>
          <w:sz w:val="21"/>
          <w:szCs w:val="21"/>
        </w:rPr>
        <w:t>年11月5日系统登记的已持有产品份额5万份，20</w:t>
      </w:r>
      <w:r>
        <w:rPr>
          <w:rFonts w:ascii="新宋体" w:eastAsia="新宋体" w:hAnsi="新宋体"/>
          <w:color w:val="auto"/>
          <w:sz w:val="21"/>
          <w:szCs w:val="21"/>
        </w:rPr>
        <w:t>20</w:t>
      </w:r>
      <w:r>
        <w:rPr>
          <w:rFonts w:ascii="新宋体" w:eastAsia="新宋体" w:hAnsi="新宋体" w:hint="eastAsia"/>
          <w:color w:val="auto"/>
          <w:sz w:val="21"/>
          <w:szCs w:val="21"/>
        </w:rPr>
        <w:t>年11月5日青银理财发布产品单位净值为1.000000元/份。则截止20</w:t>
      </w:r>
      <w:r>
        <w:rPr>
          <w:rFonts w:ascii="新宋体" w:eastAsia="新宋体" w:hAnsi="新宋体"/>
          <w:color w:val="auto"/>
          <w:sz w:val="21"/>
          <w:szCs w:val="21"/>
        </w:rPr>
        <w:t>20</w:t>
      </w:r>
      <w:r>
        <w:rPr>
          <w:rFonts w:ascii="新宋体" w:eastAsia="新宋体" w:hAnsi="新宋体" w:hint="eastAsia"/>
          <w:color w:val="auto"/>
          <w:sz w:val="21"/>
          <w:szCs w:val="21"/>
        </w:rPr>
        <w:t>年11月5日，该投资者持有理财的产品市值为50000×1.000000=50000.00元。</w:t>
      </w:r>
    </w:p>
    <w:p w14:paraId="715422D6" w14:textId="77777777" w:rsidR="002B1438" w:rsidRDefault="002B1438">
      <w:pPr>
        <w:pStyle w:val="Default"/>
        <w:spacing w:line="360" w:lineRule="auto"/>
        <w:ind w:firstLineChars="200" w:firstLine="420"/>
        <w:rPr>
          <w:rFonts w:ascii="新宋体" w:eastAsia="新宋体" w:hAnsi="新宋体" w:hint="eastAsia"/>
          <w:color w:val="auto"/>
          <w:sz w:val="21"/>
          <w:szCs w:val="21"/>
        </w:rPr>
      </w:pPr>
      <w:r>
        <w:rPr>
          <w:rFonts w:ascii="新宋体" w:eastAsia="新宋体" w:hAnsi="新宋体" w:hint="eastAsia"/>
          <w:color w:val="auto"/>
          <w:sz w:val="21"/>
          <w:szCs w:val="21"/>
        </w:rPr>
        <w:t>场景一：在20</w:t>
      </w:r>
      <w:r>
        <w:rPr>
          <w:rFonts w:ascii="新宋体" w:eastAsia="新宋体" w:hAnsi="新宋体"/>
          <w:color w:val="auto"/>
          <w:sz w:val="21"/>
          <w:szCs w:val="21"/>
        </w:rPr>
        <w:t>2</w:t>
      </w:r>
      <w:r>
        <w:rPr>
          <w:rFonts w:ascii="新宋体" w:eastAsia="新宋体" w:hAnsi="新宋体" w:hint="eastAsia"/>
          <w:color w:val="auto"/>
          <w:sz w:val="21"/>
          <w:szCs w:val="21"/>
        </w:rPr>
        <w:t>1年1月4日青银理财发布产品单位净值为1.012715元/份，则截止20</w:t>
      </w:r>
      <w:r>
        <w:rPr>
          <w:rFonts w:ascii="新宋体" w:eastAsia="新宋体" w:hAnsi="新宋体"/>
          <w:color w:val="auto"/>
          <w:sz w:val="21"/>
          <w:szCs w:val="21"/>
        </w:rPr>
        <w:t>2</w:t>
      </w:r>
      <w:r>
        <w:rPr>
          <w:rFonts w:ascii="新宋体" w:eastAsia="新宋体" w:hAnsi="新宋体" w:hint="eastAsia"/>
          <w:color w:val="auto"/>
          <w:sz w:val="21"/>
          <w:szCs w:val="21"/>
        </w:rPr>
        <w:t>1年1月4日，该投资者持有理财的产品市值为50000×1.012715=50635.75元。该投资者的账面理财收益是50635.75-50000.00=</w:t>
      </w:r>
      <w:r>
        <w:rPr>
          <w:rFonts w:ascii="新宋体" w:eastAsia="新宋体" w:hAnsi="新宋体"/>
          <w:color w:val="auto"/>
          <w:sz w:val="21"/>
          <w:szCs w:val="21"/>
        </w:rPr>
        <w:t>635.75</w:t>
      </w:r>
      <w:r>
        <w:rPr>
          <w:rFonts w:ascii="新宋体" w:eastAsia="新宋体" w:hAnsi="新宋体" w:hint="eastAsia"/>
          <w:color w:val="auto"/>
          <w:sz w:val="21"/>
          <w:szCs w:val="21"/>
        </w:rPr>
        <w:t>元（盈利）。</w:t>
      </w:r>
    </w:p>
    <w:p w14:paraId="43C960EE" w14:textId="77777777" w:rsidR="002B1438" w:rsidRDefault="002B1438">
      <w:pPr>
        <w:pStyle w:val="Default"/>
        <w:spacing w:line="360" w:lineRule="auto"/>
        <w:ind w:firstLineChars="200" w:firstLine="420"/>
        <w:rPr>
          <w:rFonts w:ascii="新宋体" w:eastAsia="新宋体" w:hAnsi="新宋体" w:hint="eastAsia"/>
          <w:color w:val="auto"/>
          <w:sz w:val="21"/>
          <w:szCs w:val="21"/>
        </w:rPr>
      </w:pPr>
      <w:r>
        <w:rPr>
          <w:rFonts w:ascii="新宋体" w:eastAsia="新宋体" w:hAnsi="新宋体" w:hint="eastAsia"/>
          <w:color w:val="auto"/>
          <w:sz w:val="21"/>
          <w:szCs w:val="21"/>
        </w:rPr>
        <w:t>场景二：在20</w:t>
      </w:r>
      <w:r>
        <w:rPr>
          <w:rFonts w:ascii="新宋体" w:eastAsia="新宋体" w:hAnsi="新宋体"/>
          <w:color w:val="auto"/>
          <w:sz w:val="21"/>
          <w:szCs w:val="21"/>
        </w:rPr>
        <w:t>2</w:t>
      </w:r>
      <w:r>
        <w:rPr>
          <w:rFonts w:ascii="新宋体" w:eastAsia="新宋体" w:hAnsi="新宋体" w:hint="eastAsia"/>
          <w:color w:val="auto"/>
          <w:sz w:val="21"/>
          <w:szCs w:val="21"/>
        </w:rPr>
        <w:t>1年1月4日青银理财发布产品单位净值为0.999000元/份，则截止20</w:t>
      </w:r>
      <w:r>
        <w:rPr>
          <w:rFonts w:ascii="新宋体" w:eastAsia="新宋体" w:hAnsi="新宋体"/>
          <w:color w:val="auto"/>
          <w:sz w:val="21"/>
          <w:szCs w:val="21"/>
        </w:rPr>
        <w:t>2</w:t>
      </w:r>
      <w:r>
        <w:rPr>
          <w:rFonts w:ascii="新宋体" w:eastAsia="新宋体" w:hAnsi="新宋体" w:hint="eastAsia"/>
          <w:color w:val="auto"/>
          <w:sz w:val="21"/>
          <w:szCs w:val="21"/>
        </w:rPr>
        <w:t>1年1月4日，该投资者持有理财的产品市值为50000×0.999000=49950.00元。该投资者的账面理财收益是49950.00-50000.00=-50.00元（亏损）。</w:t>
      </w:r>
    </w:p>
    <w:p w14:paraId="1F986799" w14:textId="77777777" w:rsidR="002B1438" w:rsidRDefault="002B1438">
      <w:pPr>
        <w:pStyle w:val="Default"/>
        <w:spacing w:line="360" w:lineRule="auto"/>
        <w:ind w:firstLineChars="200" w:firstLine="422"/>
        <w:rPr>
          <w:rFonts w:ascii="新宋体" w:eastAsia="新宋体" w:hAnsi="新宋体" w:hint="eastAsia"/>
          <w:b/>
          <w:color w:val="auto"/>
          <w:sz w:val="21"/>
          <w:szCs w:val="21"/>
        </w:rPr>
      </w:pPr>
      <w:r>
        <w:rPr>
          <w:rFonts w:ascii="新宋体" w:eastAsia="新宋体" w:hAnsi="新宋体" w:hint="eastAsia"/>
          <w:b/>
          <w:color w:val="auto"/>
          <w:sz w:val="21"/>
          <w:szCs w:val="21"/>
        </w:rPr>
        <w:t>（上述示例采用假设数据计算，测算收益不等于实际收益，投资须谨慎</w:t>
      </w:r>
      <w:r>
        <w:rPr>
          <w:rFonts w:ascii="新宋体" w:eastAsia="新宋体" w:hAnsi="新宋体"/>
          <w:b/>
          <w:color w:val="auto"/>
          <w:sz w:val="21"/>
          <w:szCs w:val="21"/>
        </w:rPr>
        <w:t xml:space="preserve"> </w:t>
      </w:r>
      <w:r>
        <w:rPr>
          <w:rFonts w:ascii="新宋体" w:eastAsia="新宋体" w:hAnsi="新宋体" w:hint="eastAsia"/>
          <w:b/>
          <w:color w:val="auto"/>
          <w:sz w:val="21"/>
          <w:szCs w:val="21"/>
        </w:rPr>
        <w:t>）</w:t>
      </w:r>
    </w:p>
    <w:p w14:paraId="34CB29F5" w14:textId="77777777" w:rsidR="002B1438" w:rsidRDefault="002B1438">
      <w:pPr>
        <w:widowControl/>
        <w:spacing w:line="360" w:lineRule="auto"/>
        <w:ind w:firstLineChars="200" w:firstLine="422"/>
        <w:jc w:val="left"/>
        <w:rPr>
          <w:rFonts w:ascii="新宋体" w:eastAsia="新宋体" w:hAnsi="新宋体"/>
          <w:color w:val="000000"/>
          <w:szCs w:val="21"/>
        </w:rPr>
      </w:pPr>
      <w:r>
        <w:rPr>
          <w:rFonts w:ascii="新宋体" w:eastAsia="新宋体" w:hAnsi="新宋体" w:cs="新宋体" w:hint="eastAsia"/>
          <w:b/>
          <w:color w:val="000000"/>
          <w:kern w:val="0"/>
          <w:szCs w:val="21"/>
          <w:lang w:bidi="ar"/>
        </w:rPr>
        <w:t>十一、产品费用</w:t>
      </w:r>
    </w:p>
    <w:p w14:paraId="71155984"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本理财计划所承担的费用包括产品固定管理费（年化费率为</w:t>
      </w:r>
      <w:r>
        <w:rPr>
          <w:rFonts w:ascii="新宋体" w:eastAsia="新宋体" w:hAnsi="新宋体" w:cs="新宋体"/>
          <w:sz w:val="21"/>
          <w:szCs w:val="21"/>
        </w:rPr>
        <w:t>0.40%</w:t>
      </w:r>
      <w:r>
        <w:rPr>
          <w:rFonts w:ascii="新宋体" w:eastAsia="新宋体" w:hAnsi="新宋体" w:cs="新宋体" w:hint="eastAsia"/>
          <w:sz w:val="21"/>
          <w:szCs w:val="21"/>
        </w:rPr>
        <w:t>），托管费（年化费率为</w:t>
      </w:r>
      <w:r>
        <w:rPr>
          <w:rFonts w:ascii="新宋体" w:eastAsia="新宋体" w:hAnsi="新宋体" w:cs="新宋体"/>
          <w:sz w:val="21"/>
          <w:szCs w:val="21"/>
        </w:rPr>
        <w:t>0.020%</w:t>
      </w:r>
      <w:r>
        <w:rPr>
          <w:rFonts w:ascii="新宋体" w:eastAsia="新宋体" w:hAnsi="新宋体" w:cs="新宋体" w:hint="eastAsia"/>
          <w:sz w:val="21"/>
          <w:szCs w:val="21"/>
        </w:rPr>
        <w:t>）、业绩报酬，以及其他应由理财产品资产承担的资金划转等费用成本。</w:t>
      </w:r>
    </w:p>
    <w:p w14:paraId="5B182206"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1.产品管理人的固定管理费</w:t>
      </w:r>
    </w:p>
    <w:p w14:paraId="47DE30CC"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固定管理费按当日本理财计划存续份额的</w:t>
      </w:r>
      <w:r>
        <w:rPr>
          <w:rFonts w:ascii="新宋体" w:eastAsia="新宋体" w:hAnsi="新宋体" w:cs="新宋体"/>
          <w:sz w:val="21"/>
          <w:szCs w:val="21"/>
        </w:rPr>
        <w:t>0.40%</w:t>
      </w:r>
      <w:r>
        <w:rPr>
          <w:rFonts w:ascii="新宋体" w:eastAsia="新宋体" w:hAnsi="新宋体" w:cs="新宋体" w:hint="eastAsia"/>
          <w:sz w:val="21"/>
          <w:szCs w:val="21"/>
        </w:rPr>
        <w:t>年费率计提，由理财管理人收取。计算方法如下：</w:t>
      </w:r>
    </w:p>
    <w:p w14:paraId="3202DC2D"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lastRenderedPageBreak/>
        <w:t>H＝E×</w:t>
      </w:r>
      <w:r>
        <w:rPr>
          <w:rFonts w:ascii="新宋体" w:eastAsia="新宋体" w:hAnsi="新宋体" w:cs="新宋体"/>
          <w:sz w:val="21"/>
          <w:szCs w:val="21"/>
        </w:rPr>
        <w:t>0.40%</w:t>
      </w:r>
      <w:r>
        <w:rPr>
          <w:rFonts w:ascii="新宋体" w:eastAsia="新宋体" w:hAnsi="新宋体" w:cs="新宋体" w:hint="eastAsia"/>
          <w:sz w:val="21"/>
          <w:szCs w:val="21"/>
        </w:rPr>
        <w:t>÷365</w:t>
      </w:r>
    </w:p>
    <w:p w14:paraId="32C56A90"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H为每日应计提的产品管理费</w:t>
      </w:r>
    </w:p>
    <w:p w14:paraId="5A95E356" w14:textId="77777777" w:rsidR="002B1438" w:rsidRDefault="002B1438">
      <w:pPr>
        <w:pStyle w:val="af"/>
        <w:spacing w:before="0" w:beforeAutospacing="0" w:after="0" w:afterAutospacing="0" w:line="360" w:lineRule="auto"/>
        <w:ind w:firstLine="420"/>
        <w:rPr>
          <w:rFonts w:ascii="新宋体" w:eastAsia="新宋体" w:hAnsi="新宋体" w:cs="新宋体"/>
          <w:sz w:val="21"/>
          <w:szCs w:val="21"/>
        </w:rPr>
      </w:pPr>
      <w:r>
        <w:rPr>
          <w:rFonts w:ascii="新宋体" w:eastAsia="新宋体" w:hAnsi="新宋体" w:cs="新宋体" w:hint="eastAsia"/>
          <w:sz w:val="21"/>
          <w:szCs w:val="21"/>
        </w:rPr>
        <w:t>E为当日本理财计划存续份额</w:t>
      </w:r>
    </w:p>
    <w:p w14:paraId="433F4FF4"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2.产品托管人的托管费</w:t>
      </w:r>
    </w:p>
    <w:p w14:paraId="6EEB2B30"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托管费按当日本理财计划存续份额的</w:t>
      </w:r>
      <w:r>
        <w:rPr>
          <w:rFonts w:ascii="新宋体" w:eastAsia="新宋体" w:hAnsi="新宋体" w:cs="新宋体"/>
          <w:sz w:val="21"/>
          <w:szCs w:val="21"/>
        </w:rPr>
        <w:t>0.020%</w:t>
      </w:r>
      <w:r>
        <w:rPr>
          <w:rFonts w:ascii="新宋体" w:eastAsia="新宋体" w:hAnsi="新宋体" w:cs="新宋体" w:hint="eastAsia"/>
          <w:sz w:val="21"/>
          <w:szCs w:val="21"/>
        </w:rPr>
        <w:t>年费率计提，由理财资产托管人收取。计算方法如下：</w:t>
      </w:r>
    </w:p>
    <w:p w14:paraId="4EE4D1B0"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H＝E×</w:t>
      </w:r>
      <w:r>
        <w:rPr>
          <w:rFonts w:ascii="新宋体" w:eastAsia="新宋体" w:hAnsi="新宋体" w:cs="新宋体"/>
          <w:sz w:val="21"/>
          <w:szCs w:val="21"/>
        </w:rPr>
        <w:t>0.020%</w:t>
      </w:r>
      <w:r>
        <w:rPr>
          <w:rFonts w:ascii="新宋体" w:eastAsia="新宋体" w:hAnsi="新宋体" w:cs="新宋体" w:hint="eastAsia"/>
          <w:sz w:val="21"/>
          <w:szCs w:val="21"/>
        </w:rPr>
        <w:t>÷365</w:t>
      </w:r>
    </w:p>
    <w:p w14:paraId="3B4D3384"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H为每日应计提的产品托管费</w:t>
      </w:r>
    </w:p>
    <w:p w14:paraId="1BBE1BFB"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E为当日本理财计划存续份额</w:t>
      </w:r>
    </w:p>
    <w:p w14:paraId="67443B88"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sz w:val="21"/>
          <w:szCs w:val="21"/>
        </w:rPr>
        <w:t>3</w:t>
      </w:r>
      <w:r>
        <w:rPr>
          <w:rFonts w:ascii="新宋体" w:eastAsia="新宋体" w:hAnsi="新宋体" w:cs="新宋体" w:hint="eastAsia"/>
          <w:sz w:val="21"/>
          <w:szCs w:val="21"/>
        </w:rPr>
        <w:t>.业绩报酬</w:t>
      </w:r>
    </w:p>
    <w:p w14:paraId="3FACB7F5" w14:textId="77777777" w:rsidR="002B1438" w:rsidRDefault="002B1438">
      <w:pPr>
        <w:pStyle w:val="af"/>
        <w:spacing w:before="0" w:beforeAutospacing="0" w:after="0" w:afterAutospacing="0" w:line="360" w:lineRule="auto"/>
        <w:ind w:firstLine="420"/>
        <w:rPr>
          <w:rFonts w:ascii="新宋体" w:eastAsia="新宋体" w:hAnsi="新宋体" w:hint="eastAsia"/>
          <w:color w:val="000000"/>
          <w:sz w:val="27"/>
          <w:szCs w:val="27"/>
        </w:rPr>
      </w:pPr>
      <w:r>
        <w:rPr>
          <w:rFonts w:ascii="新宋体" w:eastAsia="新宋体" w:hAnsi="新宋体" w:cs="新宋体" w:hint="eastAsia"/>
          <w:sz w:val="21"/>
          <w:szCs w:val="21"/>
        </w:rPr>
        <w:t>在本理财计划到期日（到期日包括提前终止到期日和延期终止到期日），在扣除产品固定管理费、产品托管费等费用后，</w:t>
      </w:r>
      <w:r>
        <w:rPr>
          <w:rFonts w:ascii="新宋体" w:eastAsia="新宋体" w:hAnsi="新宋体" w:cs="新宋体" w:hint="eastAsia"/>
          <w:b/>
          <w:sz w:val="21"/>
          <w:szCs w:val="21"/>
        </w:rPr>
        <w:t>本理财计划项下资产组合收益超出本理财计划业绩基准的部分</w:t>
      </w:r>
      <w:r>
        <w:rPr>
          <w:rFonts w:ascii="新宋体" w:eastAsia="新宋体" w:hAnsi="新宋体" w:cs="新宋体"/>
          <w:b/>
          <w:sz w:val="21"/>
          <w:szCs w:val="21"/>
        </w:rPr>
        <w:t>20%</w:t>
      </w:r>
      <w:r>
        <w:rPr>
          <w:rFonts w:ascii="新宋体" w:eastAsia="新宋体" w:hAnsi="新宋体" w:cs="新宋体" w:hint="eastAsia"/>
          <w:b/>
          <w:sz w:val="21"/>
          <w:szCs w:val="21"/>
        </w:rPr>
        <w:t>归于投资者，剩余部分作为理财管理人的业绩报酬。业绩基准并不代表产品实际投资收益。</w:t>
      </w:r>
    </w:p>
    <w:p w14:paraId="601A0CE4" w14:textId="77777777" w:rsidR="002B1438" w:rsidRDefault="002B1438">
      <w:pPr>
        <w:widowControl/>
        <w:spacing w:line="360" w:lineRule="auto"/>
        <w:ind w:firstLine="413"/>
        <w:jc w:val="left"/>
        <w:rPr>
          <w:rFonts w:ascii="新宋体" w:eastAsia="新宋体" w:hAnsi="新宋体" w:cs="新宋体"/>
          <w:b/>
          <w:color w:val="000000"/>
          <w:kern w:val="0"/>
          <w:szCs w:val="21"/>
          <w:lang w:bidi="ar"/>
        </w:rPr>
      </w:pPr>
      <w:r>
        <w:rPr>
          <w:rFonts w:ascii="新宋体" w:eastAsia="新宋体" w:hAnsi="新宋体" w:cs="新宋体" w:hint="eastAsia"/>
          <w:b/>
          <w:color w:val="000000"/>
          <w:kern w:val="0"/>
          <w:szCs w:val="21"/>
          <w:lang w:bidi="ar"/>
        </w:rPr>
        <w:t>青银理财有权根据相关法律和国家政策的规定，对本理财计划的收费项目、条件、标准和方式进行调整。</w:t>
      </w:r>
    </w:p>
    <w:p w14:paraId="626D6D54" w14:textId="77777777" w:rsidR="002B1438" w:rsidRDefault="002B1438">
      <w:pPr>
        <w:snapToGrid w:val="0"/>
        <w:spacing w:line="360" w:lineRule="auto"/>
        <w:ind w:firstLineChars="200" w:firstLine="422"/>
        <w:jc w:val="left"/>
        <w:rPr>
          <w:rFonts w:ascii="新宋体" w:eastAsia="新宋体" w:hAnsi="新宋体"/>
          <w:b/>
          <w:szCs w:val="21"/>
        </w:rPr>
      </w:pPr>
      <w:r>
        <w:rPr>
          <w:rFonts w:ascii="新宋体" w:eastAsia="新宋体" w:hAnsi="新宋体" w:hint="eastAsia"/>
          <w:b/>
        </w:rPr>
        <w:t>十二、产品到期终止</w:t>
      </w:r>
    </w:p>
    <w:p w14:paraId="1B081BF0" w14:textId="77777777" w:rsidR="002B1438" w:rsidRDefault="002B1438">
      <w:pPr>
        <w:snapToGrid w:val="0"/>
        <w:spacing w:line="360" w:lineRule="auto"/>
        <w:ind w:firstLineChars="200" w:firstLine="420"/>
        <w:jc w:val="left"/>
        <w:rPr>
          <w:rFonts w:ascii="新宋体" w:eastAsia="新宋体" w:hAnsi="新宋体"/>
          <w:b/>
          <w:szCs w:val="21"/>
        </w:rPr>
      </w:pPr>
      <w:r>
        <w:rPr>
          <w:rFonts w:ascii="新宋体" w:eastAsia="新宋体" w:hAnsi="新宋体" w:cs="宋体" w:hint="eastAsia"/>
          <w:kern w:val="0"/>
          <w:szCs w:val="21"/>
        </w:rPr>
        <w:t>如本理财计划到期(包括提前和延期终止到期)，青银理财</w:t>
      </w:r>
      <w:r>
        <w:rPr>
          <w:rFonts w:ascii="新宋体" w:eastAsia="新宋体" w:hAnsi="新宋体" w:hint="eastAsia"/>
          <w:szCs w:val="21"/>
        </w:rPr>
        <w:t>将在产品到期日起5个工作日内公告本理财计划到期信息。</w:t>
      </w:r>
      <w:r>
        <w:rPr>
          <w:rFonts w:ascii="新宋体" w:eastAsia="新宋体" w:hAnsi="新宋体" w:hint="eastAsia"/>
          <w:b/>
          <w:szCs w:val="21"/>
        </w:rPr>
        <w:t>正常情况下，青银理财将投资者的到期资金（如有，下同）于产品到期日（遇非工作日顺延到下一工作日）后2个工作日内划转至投资者指定账户中，该资金在产品到期日（含）至资金到账日期间不计付利息。</w:t>
      </w:r>
    </w:p>
    <w:p w14:paraId="212499A9" w14:textId="77777777" w:rsidR="002B1438" w:rsidRDefault="002B1438">
      <w:pPr>
        <w:snapToGrid w:val="0"/>
        <w:spacing w:line="360" w:lineRule="auto"/>
        <w:ind w:firstLineChars="200" w:firstLine="422"/>
        <w:jc w:val="left"/>
        <w:rPr>
          <w:rFonts w:ascii="新宋体" w:eastAsia="新宋体" w:hAnsi="新宋体"/>
          <w:szCs w:val="21"/>
        </w:rPr>
      </w:pPr>
      <w:r w:rsidRPr="00413D88">
        <w:rPr>
          <w:rFonts w:ascii="新宋体" w:eastAsia="新宋体" w:hAnsi="新宋体" w:hint="eastAsia"/>
          <w:b/>
          <w:szCs w:val="21"/>
        </w:rPr>
        <w:t>在理财产品投资运作期间内，投资者无权要求提前终止该理财产品；</w:t>
      </w:r>
      <w:r w:rsidRPr="00E63024">
        <w:rPr>
          <w:rFonts w:ascii="新宋体" w:eastAsia="新宋体" w:hAnsi="新宋体" w:hint="eastAsia"/>
          <w:szCs w:val="21"/>
        </w:rPr>
        <w:t>当国家金融政策重大调整等管理人无法干预的不利情形，并影响到本产品的正常运作时，为保护投资者利益，青银理财有权部分或全部提前终止该款该期理财产品。当青银理财决定提前终止本产品时，将在提前终止日前两个工作日通过青银理财官方网站（www.bqd-wm.com）或青银理财认为适当的其他方式进行公告。提前终止日后将投资者理财资金及理财收益（如有）划入投资者理财账户。提前终止日（含当日）至资金实际到账日之间，投资者资金不计息。</w:t>
      </w:r>
    </w:p>
    <w:p w14:paraId="1427A936" w14:textId="77777777" w:rsidR="002B1438" w:rsidRDefault="002B1438" w:rsidP="00BF3725">
      <w:pPr>
        <w:spacing w:line="360" w:lineRule="auto"/>
        <w:ind w:firstLineChars="200" w:firstLine="420"/>
        <w:rPr>
          <w:rFonts w:ascii="新宋体" w:eastAsia="新宋体" w:hAnsi="新宋体" w:cs="宋体" w:hint="eastAsia"/>
          <w:kern w:val="0"/>
          <w:szCs w:val="21"/>
        </w:rPr>
      </w:pPr>
      <w:r>
        <w:rPr>
          <w:rFonts w:ascii="新宋体" w:eastAsia="新宋体" w:hAnsi="新宋体" w:cs="宋体" w:hint="eastAsia"/>
          <w:kern w:val="0"/>
          <w:szCs w:val="21"/>
        </w:rPr>
        <w:t>如出现如下情况，理财管理人有权延期终止本理财产品：</w:t>
      </w:r>
    </w:p>
    <w:p w14:paraId="509334AA" w14:textId="77777777" w:rsidR="002B1438" w:rsidRDefault="002B1438" w:rsidP="00BF3725">
      <w:pPr>
        <w:spacing w:line="360" w:lineRule="auto"/>
        <w:ind w:firstLineChars="200" w:firstLine="420"/>
        <w:rPr>
          <w:rFonts w:ascii="新宋体" w:eastAsia="新宋体" w:hAnsi="新宋体" w:cs="宋体"/>
          <w:kern w:val="0"/>
          <w:szCs w:val="21"/>
        </w:rPr>
      </w:pPr>
      <w:r w:rsidRPr="000E72E0">
        <w:rPr>
          <w:rFonts w:ascii="新宋体" w:eastAsia="新宋体" w:hAnsi="新宋体" w:cs="宋体" w:hint="eastAsia"/>
          <w:kern w:val="0"/>
          <w:szCs w:val="21"/>
        </w:rPr>
        <w:t>1.</w:t>
      </w:r>
      <w:r>
        <w:rPr>
          <w:rFonts w:ascii="新宋体" w:eastAsia="新宋体" w:hAnsi="新宋体" w:cs="宋体" w:hint="eastAsia"/>
          <w:kern w:val="0"/>
          <w:szCs w:val="21"/>
        </w:rPr>
        <w:t>产品到期日遇非工作日顺延，投资期限将相应调整；</w:t>
      </w:r>
    </w:p>
    <w:p w14:paraId="3A583281" w14:textId="77777777" w:rsidR="002B1438" w:rsidRDefault="002B1438" w:rsidP="00BF3725">
      <w:pPr>
        <w:spacing w:line="360" w:lineRule="auto"/>
        <w:ind w:firstLineChars="200" w:firstLine="420"/>
        <w:rPr>
          <w:rFonts w:ascii="新宋体" w:eastAsia="新宋体" w:hAnsi="新宋体" w:cs="宋体"/>
          <w:kern w:val="0"/>
          <w:szCs w:val="21"/>
        </w:rPr>
      </w:pPr>
      <w:r>
        <w:rPr>
          <w:rFonts w:ascii="新宋体" w:eastAsia="新宋体" w:hAnsi="新宋体" w:cs="宋体"/>
          <w:kern w:val="0"/>
          <w:szCs w:val="21"/>
        </w:rPr>
        <w:t>2.</w:t>
      </w:r>
      <w:r>
        <w:rPr>
          <w:rFonts w:ascii="新宋体" w:eastAsia="新宋体" w:hAnsi="新宋体" w:cs="宋体" w:hint="eastAsia"/>
          <w:kern w:val="0"/>
          <w:szCs w:val="21"/>
        </w:rPr>
        <w:t>预计在本产品到期日，本理财产品所投资的资产因市场风险、信用风险以及其他原因（包括但不限于资产限制赎回、暂停交易、缺乏交易对手）无法全部变现；</w:t>
      </w:r>
    </w:p>
    <w:p w14:paraId="6496430C" w14:textId="77777777" w:rsidR="002B1438" w:rsidRDefault="002B1438" w:rsidP="00BF3725">
      <w:pPr>
        <w:spacing w:line="360" w:lineRule="auto"/>
        <w:ind w:firstLineChars="200" w:firstLine="420"/>
        <w:rPr>
          <w:rFonts w:ascii="新宋体" w:eastAsia="新宋体" w:hAnsi="新宋体" w:cs="宋体"/>
          <w:kern w:val="0"/>
          <w:szCs w:val="21"/>
        </w:rPr>
      </w:pPr>
      <w:r>
        <w:rPr>
          <w:rFonts w:ascii="新宋体" w:eastAsia="新宋体" w:hAnsi="新宋体" w:cs="宋体" w:hint="eastAsia"/>
          <w:kern w:val="0"/>
          <w:szCs w:val="21"/>
        </w:rPr>
        <w:lastRenderedPageBreak/>
        <w:t>3</w:t>
      </w:r>
      <w:r>
        <w:rPr>
          <w:rFonts w:ascii="新宋体" w:eastAsia="新宋体" w:hAnsi="新宋体" w:cs="宋体"/>
          <w:kern w:val="0"/>
          <w:szCs w:val="21"/>
        </w:rPr>
        <w:t>.</w:t>
      </w:r>
      <w:r>
        <w:rPr>
          <w:rFonts w:ascii="新宋体" w:eastAsia="新宋体" w:hAnsi="新宋体" w:cs="宋体" w:hint="eastAsia"/>
          <w:kern w:val="0"/>
          <w:szCs w:val="21"/>
        </w:rPr>
        <w:t>本产品涉及诉讼或仲裁，且预计诉讼或仲裁及执行程序在本产品到期日尚未终结；</w:t>
      </w:r>
    </w:p>
    <w:p w14:paraId="7397086F" w14:textId="77777777" w:rsidR="002B1438" w:rsidRDefault="002B1438" w:rsidP="00BF3725">
      <w:pPr>
        <w:spacing w:line="360" w:lineRule="auto"/>
        <w:ind w:firstLineChars="200" w:firstLine="420"/>
        <w:rPr>
          <w:rFonts w:ascii="新宋体" w:eastAsia="新宋体" w:hAnsi="新宋体" w:cs="宋体"/>
          <w:kern w:val="0"/>
          <w:szCs w:val="21"/>
        </w:rPr>
      </w:pPr>
      <w:r>
        <w:rPr>
          <w:rFonts w:ascii="新宋体" w:eastAsia="新宋体" w:hAnsi="新宋体" w:cs="宋体" w:hint="eastAsia"/>
          <w:kern w:val="0"/>
          <w:szCs w:val="21"/>
        </w:rPr>
        <w:t>4</w:t>
      </w:r>
      <w:r>
        <w:rPr>
          <w:rFonts w:ascii="新宋体" w:eastAsia="新宋体" w:hAnsi="新宋体" w:cs="宋体"/>
          <w:kern w:val="0"/>
          <w:szCs w:val="21"/>
        </w:rPr>
        <w:t>.</w:t>
      </w:r>
      <w:r>
        <w:rPr>
          <w:rFonts w:ascii="新宋体" w:eastAsia="新宋体" w:hAnsi="新宋体" w:cs="宋体" w:hint="eastAsia"/>
          <w:kern w:val="0"/>
          <w:szCs w:val="21"/>
        </w:rPr>
        <w:t>法律法规规定的或管理人根据实际情况合理判断有必要延期的其他情形。</w:t>
      </w:r>
    </w:p>
    <w:p w14:paraId="042B8BCE" w14:textId="77777777" w:rsidR="002B1438" w:rsidRPr="00413D88" w:rsidRDefault="002B1438" w:rsidP="00BF3725">
      <w:pPr>
        <w:snapToGrid w:val="0"/>
        <w:spacing w:line="360" w:lineRule="auto"/>
        <w:ind w:firstLineChars="200" w:firstLine="420"/>
        <w:jc w:val="left"/>
        <w:rPr>
          <w:rFonts w:ascii="新宋体" w:eastAsia="新宋体" w:hAnsi="新宋体" w:hint="eastAsia"/>
          <w:b/>
          <w:szCs w:val="21"/>
        </w:rPr>
      </w:pPr>
      <w:r w:rsidRPr="00B80555">
        <w:rPr>
          <w:rFonts w:ascii="新宋体" w:eastAsia="新宋体" w:hAnsi="新宋体" w:cs="宋体" w:hint="eastAsia"/>
          <w:kern w:val="0"/>
          <w:szCs w:val="21"/>
        </w:rPr>
        <w:t>当青银理财决定</w:t>
      </w:r>
      <w:r>
        <w:rPr>
          <w:rFonts w:ascii="新宋体" w:eastAsia="新宋体" w:hAnsi="新宋体" w:cs="宋体" w:hint="eastAsia"/>
          <w:kern w:val="0"/>
          <w:szCs w:val="21"/>
        </w:rPr>
        <w:t>延期</w:t>
      </w:r>
      <w:r w:rsidRPr="00B80555">
        <w:rPr>
          <w:rFonts w:ascii="新宋体" w:eastAsia="新宋体" w:hAnsi="新宋体" w:cs="宋体" w:hint="eastAsia"/>
          <w:kern w:val="0"/>
          <w:szCs w:val="21"/>
        </w:rPr>
        <w:t>终止本产品时，将在</w:t>
      </w:r>
      <w:r>
        <w:rPr>
          <w:rFonts w:ascii="新宋体" w:eastAsia="新宋体" w:hAnsi="新宋体" w:cs="宋体" w:hint="eastAsia"/>
          <w:kern w:val="0"/>
          <w:szCs w:val="21"/>
        </w:rPr>
        <w:t>延期</w:t>
      </w:r>
      <w:r w:rsidRPr="00B80555">
        <w:rPr>
          <w:rFonts w:ascii="新宋体" w:eastAsia="新宋体" w:hAnsi="新宋体" w:cs="宋体" w:hint="eastAsia"/>
          <w:kern w:val="0"/>
          <w:szCs w:val="21"/>
        </w:rPr>
        <w:t>终止日前两个工作日通过青银理财官方网站（</w:t>
      </w:r>
      <w:r w:rsidRPr="00B80555">
        <w:rPr>
          <w:rFonts w:ascii="新宋体" w:eastAsia="新宋体" w:hAnsi="新宋体" w:cs="宋体"/>
          <w:kern w:val="0"/>
          <w:szCs w:val="21"/>
        </w:rPr>
        <w:t>www.bqd-wm.com）或青银理财认为适当的其他方式进行公告。</w:t>
      </w:r>
      <w:r>
        <w:rPr>
          <w:rFonts w:ascii="新宋体" w:eastAsia="新宋体" w:hAnsi="新宋体" w:cs="宋体" w:hint="eastAsia"/>
          <w:kern w:val="0"/>
          <w:szCs w:val="21"/>
        </w:rPr>
        <w:t>延期</w:t>
      </w:r>
      <w:r w:rsidRPr="00B80555">
        <w:rPr>
          <w:rFonts w:ascii="新宋体" w:eastAsia="新宋体" w:hAnsi="新宋体" w:cs="宋体"/>
          <w:kern w:val="0"/>
          <w:szCs w:val="21"/>
        </w:rPr>
        <w:t>终止日后将投资者理财资金及理财收益（如有）划入投资者理财账户。</w:t>
      </w:r>
      <w:r>
        <w:rPr>
          <w:rFonts w:ascii="新宋体" w:eastAsia="新宋体" w:hAnsi="新宋体" w:cs="宋体" w:hint="eastAsia"/>
          <w:kern w:val="0"/>
          <w:szCs w:val="21"/>
        </w:rPr>
        <w:t>延期</w:t>
      </w:r>
      <w:r w:rsidRPr="00B80555">
        <w:rPr>
          <w:rFonts w:ascii="新宋体" w:eastAsia="新宋体" w:hAnsi="新宋体" w:cs="宋体"/>
          <w:kern w:val="0"/>
          <w:szCs w:val="21"/>
        </w:rPr>
        <w:t>终止日（含当日）至资金实际到账日之间，投资者资金不计息。</w:t>
      </w:r>
    </w:p>
    <w:p w14:paraId="159F0C85" w14:textId="77777777" w:rsidR="002B1438" w:rsidRDefault="002B1438">
      <w:pPr>
        <w:snapToGrid w:val="0"/>
        <w:spacing w:line="360" w:lineRule="auto"/>
        <w:ind w:left="397"/>
        <w:jc w:val="left"/>
        <w:rPr>
          <w:rFonts w:ascii="新宋体" w:eastAsia="新宋体" w:hAnsi="新宋体"/>
          <w:b/>
          <w:szCs w:val="21"/>
        </w:rPr>
      </w:pPr>
      <w:r>
        <w:rPr>
          <w:rFonts w:ascii="新宋体" w:eastAsia="新宋体" w:hAnsi="新宋体" w:hint="eastAsia"/>
          <w:b/>
          <w:szCs w:val="21"/>
        </w:rPr>
        <w:t>十三、信息披露</w:t>
      </w:r>
    </w:p>
    <w:p w14:paraId="11B00404" w14:textId="77777777" w:rsidR="002B1438" w:rsidRPr="00413D88" w:rsidRDefault="002B1438" w:rsidP="00E63024">
      <w:pPr>
        <w:snapToGrid w:val="0"/>
        <w:spacing w:line="360" w:lineRule="auto"/>
        <w:ind w:firstLineChars="200" w:firstLine="422"/>
        <w:jc w:val="left"/>
        <w:rPr>
          <w:rFonts w:ascii="新宋体" w:eastAsia="新宋体" w:hAnsi="新宋体" w:hint="eastAsia"/>
          <w:b/>
          <w:szCs w:val="21"/>
        </w:rPr>
      </w:pPr>
      <w:r w:rsidRPr="00413D88">
        <w:rPr>
          <w:rFonts w:ascii="新宋体" w:eastAsia="新宋体" w:hAnsi="新宋体" w:hint="eastAsia"/>
          <w:b/>
          <w:szCs w:val="21"/>
        </w:rPr>
        <w:t>1.信息披露渠道</w:t>
      </w:r>
    </w:p>
    <w:p w14:paraId="2896BBB0" w14:textId="77777777" w:rsidR="002B1438" w:rsidRPr="00413D88" w:rsidRDefault="002B1438" w:rsidP="00E63024">
      <w:pPr>
        <w:snapToGrid w:val="0"/>
        <w:spacing w:line="360" w:lineRule="auto"/>
        <w:ind w:firstLineChars="200" w:firstLine="422"/>
        <w:jc w:val="left"/>
        <w:rPr>
          <w:rFonts w:ascii="新宋体" w:eastAsia="新宋体" w:hAnsi="新宋体" w:hint="eastAsia"/>
          <w:b/>
          <w:szCs w:val="21"/>
        </w:rPr>
      </w:pPr>
      <w:r w:rsidRPr="00413D88">
        <w:rPr>
          <w:rFonts w:ascii="新宋体" w:eastAsia="新宋体" w:hAnsi="新宋体" w:hint="eastAsia"/>
          <w:b/>
          <w:szCs w:val="21"/>
        </w:rPr>
        <w:t>本理财计划信息将通过产品管理人官方网站（www.bqd-wm.com）、中国理财网（www.chinawealth.com.cn）和青银理财直销APP或代销机构平台等进行披露，具体披露信息各披露渠道会有所差异，请投资者及时关注。以上相关信息自披露之日即视为已送达投资者，也视为销售服务机构已适当披露代销理财计划相关信息。</w:t>
      </w:r>
      <w:r w:rsidRPr="00EA5EF3">
        <w:rPr>
          <w:b/>
        </w:rPr>
        <w:t>投资者同意，产品管理人或销售机构通过</w:t>
      </w:r>
      <w:r w:rsidRPr="00EA5EF3">
        <w:rPr>
          <w:rFonts w:hint="eastAsia"/>
          <w:b/>
        </w:rPr>
        <w:t>本协议约定的</w:t>
      </w:r>
      <w:r w:rsidRPr="00EA5EF3">
        <w:rPr>
          <w:b/>
        </w:rPr>
        <w:t>方式及频率进行信息披露，视为完全履行信息披露义务，</w:t>
      </w:r>
      <w:r w:rsidRPr="00413D88">
        <w:rPr>
          <w:rFonts w:ascii="新宋体" w:eastAsia="新宋体" w:hAnsi="新宋体" w:hint="eastAsia"/>
          <w:b/>
          <w:szCs w:val="21"/>
        </w:rPr>
        <w:t>如果投资者未及时查询，或由于通讯故障、非青银理财的系统故障以及其他不可抗力等因素的影响使得投资者无法及时了解产品信息，因此而产生的（包括但不限于因未及时获知信息而错过资金使用和再投资的机会等）责任和风险，不由青银理财方承担。</w:t>
      </w:r>
    </w:p>
    <w:p w14:paraId="39AB0530" w14:textId="77777777" w:rsidR="002B1438" w:rsidRPr="00413D88" w:rsidRDefault="002B1438" w:rsidP="00E63024">
      <w:pPr>
        <w:snapToGrid w:val="0"/>
        <w:spacing w:line="360" w:lineRule="auto"/>
        <w:ind w:firstLineChars="200" w:firstLine="422"/>
        <w:jc w:val="left"/>
        <w:rPr>
          <w:rFonts w:ascii="新宋体" w:eastAsia="新宋体" w:hAnsi="新宋体" w:hint="eastAsia"/>
          <w:b/>
          <w:szCs w:val="21"/>
        </w:rPr>
      </w:pPr>
      <w:r w:rsidRPr="00413D88">
        <w:rPr>
          <w:rFonts w:ascii="新宋体" w:eastAsia="新宋体" w:hAnsi="新宋体" w:hint="eastAsia"/>
          <w:b/>
          <w:szCs w:val="21"/>
        </w:rPr>
        <w:t>2.理财产品运作信息披露</w:t>
      </w:r>
    </w:p>
    <w:p w14:paraId="70F2C964" w14:textId="77777777" w:rsidR="002B1438" w:rsidRPr="00413D88" w:rsidRDefault="002B1438" w:rsidP="00E63024">
      <w:pPr>
        <w:snapToGrid w:val="0"/>
        <w:spacing w:line="360" w:lineRule="auto"/>
        <w:ind w:firstLineChars="200" w:firstLine="422"/>
        <w:jc w:val="left"/>
        <w:rPr>
          <w:rFonts w:ascii="新宋体" w:eastAsia="新宋体" w:hAnsi="新宋体" w:hint="eastAsia"/>
          <w:b/>
          <w:szCs w:val="21"/>
        </w:rPr>
      </w:pPr>
      <w:r>
        <w:rPr>
          <w:rFonts w:ascii="新宋体" w:eastAsia="新宋体" w:hAnsi="新宋体" w:hint="eastAsia"/>
          <w:b/>
          <w:szCs w:val="21"/>
        </w:rPr>
        <w:t>（1）</w:t>
      </w:r>
      <w:r w:rsidRPr="00413D88">
        <w:rPr>
          <w:rFonts w:ascii="新宋体" w:eastAsia="新宋体" w:hAnsi="新宋体" w:hint="eastAsia"/>
          <w:b/>
          <w:szCs w:val="21"/>
        </w:rPr>
        <w:t>发行公告：本产品成立后5个工作日内，披露本产品成立公告，包括理财产品成立日期和募集规模等信息。</w:t>
      </w:r>
    </w:p>
    <w:p w14:paraId="2D25020E" w14:textId="77777777" w:rsidR="002B1438" w:rsidRPr="00413D88" w:rsidRDefault="002B1438" w:rsidP="00E63024">
      <w:pPr>
        <w:snapToGrid w:val="0"/>
        <w:spacing w:line="360" w:lineRule="auto"/>
        <w:ind w:firstLineChars="200" w:firstLine="422"/>
        <w:jc w:val="left"/>
        <w:rPr>
          <w:rFonts w:ascii="新宋体" w:eastAsia="新宋体" w:hAnsi="新宋体" w:hint="eastAsia"/>
          <w:b/>
          <w:szCs w:val="21"/>
        </w:rPr>
      </w:pPr>
      <w:r>
        <w:rPr>
          <w:rFonts w:ascii="新宋体" w:eastAsia="新宋体" w:hAnsi="新宋体" w:hint="eastAsia"/>
          <w:b/>
          <w:szCs w:val="21"/>
        </w:rPr>
        <w:t>（2）</w:t>
      </w:r>
      <w:r w:rsidRPr="00413D88">
        <w:rPr>
          <w:rFonts w:ascii="新宋体" w:eastAsia="新宋体" w:hAnsi="新宋体" w:hint="eastAsia"/>
          <w:b/>
          <w:szCs w:val="21"/>
        </w:rPr>
        <w:t>定期公告：本产品在每个季度结束之日起15个工作日内、上半年结束之日起60个工作日内、每年结束之日起90个工作日内，披露本产品季度、半年和年度报告等定期报告。产品成立不足90个工作日或者剩余存续期不超过90个工作日的，将不编制本产品当期的季度、半年和年度报告。</w:t>
      </w:r>
    </w:p>
    <w:p w14:paraId="7FCCAF52" w14:textId="77777777" w:rsidR="002B1438" w:rsidRPr="00413D88" w:rsidRDefault="002B1438" w:rsidP="00E63024">
      <w:pPr>
        <w:snapToGrid w:val="0"/>
        <w:spacing w:line="360" w:lineRule="auto"/>
        <w:ind w:firstLineChars="200" w:firstLine="422"/>
        <w:jc w:val="left"/>
        <w:rPr>
          <w:rFonts w:ascii="新宋体" w:eastAsia="新宋体" w:hAnsi="新宋体" w:hint="eastAsia"/>
          <w:b/>
          <w:szCs w:val="21"/>
        </w:rPr>
      </w:pPr>
      <w:r>
        <w:rPr>
          <w:rFonts w:ascii="新宋体" w:eastAsia="新宋体" w:hAnsi="新宋体" w:hint="eastAsia"/>
          <w:b/>
          <w:szCs w:val="21"/>
        </w:rPr>
        <w:t>（3）</w:t>
      </w:r>
      <w:r w:rsidRPr="00413D88">
        <w:rPr>
          <w:rFonts w:ascii="新宋体" w:eastAsia="新宋体" w:hAnsi="新宋体" w:hint="eastAsia"/>
          <w:b/>
          <w:szCs w:val="21"/>
        </w:rPr>
        <w:t>到期公告：本产品在终止后5个工作日内，披露本产品到期公告，包括理财产品的存续期限、终止日期、收费情况和收益分配情况等信息。</w:t>
      </w:r>
    </w:p>
    <w:p w14:paraId="6A6ECDA1" w14:textId="77777777" w:rsidR="002B1438" w:rsidRPr="00413D88" w:rsidRDefault="002B1438" w:rsidP="00E63024">
      <w:pPr>
        <w:snapToGrid w:val="0"/>
        <w:spacing w:line="360" w:lineRule="auto"/>
        <w:ind w:firstLineChars="200" w:firstLine="422"/>
        <w:jc w:val="left"/>
        <w:rPr>
          <w:rFonts w:ascii="新宋体" w:eastAsia="新宋体" w:hAnsi="新宋体" w:hint="eastAsia"/>
          <w:b/>
          <w:szCs w:val="21"/>
        </w:rPr>
      </w:pPr>
      <w:r>
        <w:rPr>
          <w:rFonts w:ascii="新宋体" w:eastAsia="新宋体" w:hAnsi="新宋体" w:hint="eastAsia"/>
          <w:b/>
          <w:szCs w:val="21"/>
        </w:rPr>
        <w:t>（4）净值公告：本产品每周</w:t>
      </w:r>
      <w:r w:rsidRPr="00413D88">
        <w:rPr>
          <w:rFonts w:ascii="新宋体" w:eastAsia="新宋体" w:hAnsi="新宋体" w:hint="eastAsia"/>
          <w:b/>
          <w:szCs w:val="21"/>
        </w:rPr>
        <w:t>公布一次产品净值，建仓期除外，遇节假日顺延。</w:t>
      </w:r>
    </w:p>
    <w:p w14:paraId="37D3889C" w14:textId="77777777" w:rsidR="002B1438" w:rsidRDefault="002B1438" w:rsidP="00E63024">
      <w:pPr>
        <w:snapToGrid w:val="0"/>
        <w:spacing w:line="360" w:lineRule="auto"/>
        <w:ind w:firstLineChars="200" w:firstLine="422"/>
        <w:jc w:val="left"/>
        <w:rPr>
          <w:rFonts w:ascii="新宋体" w:eastAsia="新宋体" w:hAnsi="新宋体"/>
          <w:b/>
          <w:szCs w:val="21"/>
        </w:rPr>
      </w:pPr>
      <w:r>
        <w:rPr>
          <w:rFonts w:ascii="新宋体" w:eastAsia="新宋体" w:hAnsi="新宋体" w:hint="eastAsia"/>
          <w:b/>
          <w:szCs w:val="21"/>
        </w:rPr>
        <w:t>（5）</w:t>
      </w:r>
      <w:r w:rsidRPr="00413D88">
        <w:rPr>
          <w:rFonts w:ascii="新宋体" w:eastAsia="新宋体" w:hAnsi="新宋体" w:hint="eastAsia"/>
          <w:b/>
          <w:szCs w:val="21"/>
        </w:rPr>
        <w:t>临时公告：理财产品在运作管理过程中，发生可能对理财产品投资者权益产生影响的事项时，管理人将根据法律法规规定及时进行临时信息披露。</w:t>
      </w:r>
    </w:p>
    <w:p w14:paraId="492C8A75" w14:textId="77777777" w:rsidR="002B1438" w:rsidRPr="00485371" w:rsidRDefault="002B1438" w:rsidP="00BF3725">
      <w:pPr>
        <w:snapToGrid w:val="0"/>
        <w:spacing w:line="360" w:lineRule="auto"/>
        <w:ind w:firstLineChars="200" w:firstLine="422"/>
        <w:jc w:val="left"/>
        <w:rPr>
          <w:b/>
        </w:rPr>
      </w:pPr>
      <w:r w:rsidRPr="00485371">
        <w:rPr>
          <w:rFonts w:hint="eastAsia"/>
          <w:b/>
        </w:rPr>
        <w:t>（</w:t>
      </w:r>
      <w:r w:rsidRPr="00485371">
        <w:rPr>
          <w:rFonts w:hint="eastAsia"/>
          <w:b/>
        </w:rPr>
        <w:t>6</w:t>
      </w:r>
      <w:r w:rsidRPr="00485371">
        <w:rPr>
          <w:rFonts w:hint="eastAsia"/>
          <w:b/>
        </w:rPr>
        <w:t>）</w:t>
      </w:r>
      <w:r w:rsidRPr="00485371">
        <w:rPr>
          <w:b/>
        </w:rPr>
        <w:t>重大事项公告</w:t>
      </w:r>
      <w:r w:rsidRPr="00485371">
        <w:rPr>
          <w:rFonts w:hint="eastAsia"/>
          <w:b/>
        </w:rPr>
        <w:t>。</w:t>
      </w:r>
    </w:p>
    <w:p w14:paraId="4CC896C6" w14:textId="77777777" w:rsidR="002B1438" w:rsidRPr="00485371" w:rsidRDefault="002B1438" w:rsidP="00BF3725">
      <w:pPr>
        <w:snapToGrid w:val="0"/>
        <w:spacing w:line="360" w:lineRule="auto"/>
        <w:ind w:firstLineChars="200" w:firstLine="422"/>
        <w:jc w:val="left"/>
        <w:rPr>
          <w:b/>
        </w:rPr>
      </w:pPr>
      <w:r w:rsidRPr="00485371">
        <w:rPr>
          <w:rFonts w:hint="eastAsia"/>
          <w:b/>
        </w:rPr>
        <w:t>（</w:t>
      </w:r>
      <w:r>
        <w:rPr>
          <w:b/>
        </w:rPr>
        <w:t>7</w:t>
      </w:r>
      <w:r w:rsidRPr="00485371">
        <w:rPr>
          <w:rFonts w:hint="eastAsia"/>
          <w:b/>
        </w:rPr>
        <w:t>）</w:t>
      </w:r>
      <w:r w:rsidRPr="00485371">
        <w:rPr>
          <w:b/>
        </w:rPr>
        <w:t>国务院银行业监督管理机构规定的其他信息</w:t>
      </w:r>
      <w:r w:rsidRPr="00485371">
        <w:rPr>
          <w:rFonts w:hint="eastAsia"/>
          <w:b/>
        </w:rPr>
        <w:t>。</w:t>
      </w:r>
    </w:p>
    <w:p w14:paraId="464D15D4" w14:textId="77777777" w:rsidR="002B1438" w:rsidRPr="00BF3725" w:rsidRDefault="002B1438" w:rsidP="00BF3725">
      <w:pPr>
        <w:snapToGrid w:val="0"/>
        <w:spacing w:line="360" w:lineRule="auto"/>
        <w:ind w:firstLineChars="200" w:firstLine="422"/>
        <w:jc w:val="left"/>
        <w:rPr>
          <w:rFonts w:ascii="新宋体" w:eastAsia="新宋体" w:hAnsi="新宋体" w:hint="eastAsia"/>
          <w:b/>
          <w:szCs w:val="21"/>
        </w:rPr>
      </w:pPr>
      <w:r w:rsidRPr="00485371">
        <w:rPr>
          <w:rFonts w:hint="eastAsia"/>
          <w:b/>
        </w:rPr>
        <w:t>（</w:t>
      </w:r>
      <w:r>
        <w:rPr>
          <w:b/>
        </w:rPr>
        <w:t>8</w:t>
      </w:r>
      <w:r w:rsidRPr="00485371">
        <w:rPr>
          <w:rFonts w:hint="eastAsia"/>
          <w:b/>
        </w:rPr>
        <w:t>）</w:t>
      </w:r>
      <w:r w:rsidRPr="00485371">
        <w:rPr>
          <w:b/>
        </w:rPr>
        <w:t>产品管理人认为需要披露的其他信息。</w:t>
      </w:r>
    </w:p>
    <w:p w14:paraId="164B2F13" w14:textId="77777777" w:rsidR="002B1438" w:rsidRPr="00413D88" w:rsidRDefault="002B1438" w:rsidP="00E63024">
      <w:pPr>
        <w:snapToGrid w:val="0"/>
        <w:spacing w:line="360" w:lineRule="auto"/>
        <w:ind w:firstLineChars="200" w:firstLine="422"/>
        <w:jc w:val="left"/>
        <w:rPr>
          <w:rFonts w:ascii="新宋体" w:eastAsia="新宋体" w:hAnsi="新宋体" w:hint="eastAsia"/>
          <w:b/>
          <w:szCs w:val="21"/>
        </w:rPr>
      </w:pPr>
      <w:r w:rsidRPr="00413D88">
        <w:rPr>
          <w:rFonts w:ascii="新宋体" w:eastAsia="新宋体" w:hAnsi="新宋体" w:hint="eastAsia"/>
          <w:b/>
          <w:szCs w:val="21"/>
        </w:rPr>
        <w:t>3.存续期内，如因国家法律法规发生变化，或是出于维持本理财计划正常运作需要，在不损害投资者利益的前提下，青银理财将提前以公告的形式，对本产品说明书条款进行补充、说明和修改。投资者在此同意，修订后的理财产品说明书对投资者具有法律约束</w:t>
      </w:r>
      <w:r w:rsidRPr="00413D88">
        <w:rPr>
          <w:rFonts w:ascii="新宋体" w:eastAsia="新宋体" w:hAnsi="新宋体" w:hint="eastAsia"/>
          <w:b/>
          <w:szCs w:val="21"/>
        </w:rPr>
        <w:lastRenderedPageBreak/>
        <w:t>力。请投资者及时通过相关渠道获知有关本理财计划相关信息。如投资者不接受调整，则应及时通过销售服务机构营业网点或网上销售平台赎回本产品（高风险类型的理财产品超出比例范围投资较低风险资产的情况除外），若本产品投资者未赎回本产品，则视为本理财产品投资者对相关调整无异议并同意继续持有本理财产品。</w:t>
      </w:r>
    </w:p>
    <w:p w14:paraId="5D59A333" w14:textId="77777777" w:rsidR="002B1438" w:rsidRDefault="002B1438" w:rsidP="00E63024">
      <w:pPr>
        <w:snapToGrid w:val="0"/>
        <w:spacing w:line="360" w:lineRule="auto"/>
        <w:ind w:firstLineChars="200" w:firstLine="422"/>
        <w:jc w:val="left"/>
        <w:rPr>
          <w:rFonts w:ascii="新宋体" w:eastAsia="新宋体" w:hAnsi="新宋体"/>
          <w:b/>
          <w:szCs w:val="21"/>
        </w:rPr>
      </w:pPr>
      <w:r w:rsidRPr="00413D88">
        <w:rPr>
          <w:rFonts w:ascii="新宋体" w:eastAsia="新宋体" w:hAnsi="新宋体" w:hint="eastAsia"/>
          <w:b/>
          <w:szCs w:val="21"/>
        </w:rPr>
        <w:t>4.青银理财认为对理财运作或者客户权益有重大影响而需要公布的重要信息，将以公告形式予以通知发布，同时可视情况辅以其它一种或多种方式发布信息，如短信、电话、网点公告等。如投资者不接受调整，则应及时通过销售服务机构营业网点或网上销售平台赎回本产品（高风险类型的理财产品超出比例范围投资较低风险资产的情况除外），若本产品投资者未赎回本产品，则视为本理财产品投资者对相关调整无异议并同意继续持有本理财产品。</w:t>
      </w:r>
    </w:p>
    <w:p w14:paraId="52D6B750" w14:textId="77777777" w:rsidR="002B1438" w:rsidRDefault="002B1438">
      <w:pPr>
        <w:snapToGrid w:val="0"/>
        <w:spacing w:line="360" w:lineRule="auto"/>
        <w:ind w:left="397"/>
        <w:jc w:val="left"/>
        <w:rPr>
          <w:rFonts w:ascii="新宋体" w:eastAsia="新宋体" w:hAnsi="新宋体"/>
          <w:b/>
          <w:szCs w:val="21"/>
        </w:rPr>
      </w:pPr>
      <w:r>
        <w:rPr>
          <w:rFonts w:ascii="新宋体" w:eastAsia="新宋体" w:hAnsi="新宋体" w:hint="eastAsia"/>
          <w:b/>
          <w:szCs w:val="21"/>
        </w:rPr>
        <w:t>十四、重要提示</w:t>
      </w:r>
    </w:p>
    <w:p w14:paraId="12436576" w14:textId="77777777" w:rsidR="002B1438" w:rsidRDefault="002B1438">
      <w:pPr>
        <w:snapToGrid w:val="0"/>
        <w:spacing w:line="360" w:lineRule="auto"/>
        <w:ind w:firstLineChars="200" w:firstLine="422"/>
        <w:jc w:val="left"/>
        <w:rPr>
          <w:rFonts w:ascii="新宋体" w:eastAsia="新宋体" w:hAnsi="新宋体"/>
          <w:b/>
          <w:szCs w:val="21"/>
        </w:rPr>
      </w:pPr>
      <w:r>
        <w:rPr>
          <w:rFonts w:ascii="新宋体" w:eastAsia="新宋体" w:hAnsi="新宋体" w:hint="eastAsia"/>
          <w:b/>
          <w:szCs w:val="21"/>
        </w:rPr>
        <w:t>1.</w:t>
      </w:r>
      <w:r w:rsidRPr="00046E00">
        <w:rPr>
          <w:rFonts w:ascii="新宋体" w:eastAsia="新宋体" w:hAnsi="新宋体" w:hint="eastAsia"/>
          <w:b/>
          <w:szCs w:val="21"/>
        </w:rPr>
        <w:t>请</w:t>
      </w:r>
      <w:r>
        <w:rPr>
          <w:rFonts w:ascii="新宋体" w:eastAsia="新宋体" w:hAnsi="新宋体" w:hint="eastAsia"/>
          <w:b/>
          <w:szCs w:val="21"/>
        </w:rPr>
        <w:t>投资者</w:t>
      </w:r>
      <w:r w:rsidRPr="00046E00">
        <w:rPr>
          <w:rFonts w:ascii="新宋体" w:eastAsia="新宋体" w:hAnsi="新宋体" w:hint="eastAsia"/>
          <w:b/>
          <w:szCs w:val="21"/>
        </w:rPr>
        <w:t>购买本理财计划前一定仔细阅读本理财计划销售文件，包括但不限于：本理财计划对应的销售协议书、理财计划说明书、风险揭示书、投资者权益须知等，了解理财计划具体情况，关注投资风险，自主决定是否投资。</w:t>
      </w:r>
    </w:p>
    <w:p w14:paraId="3E981AD6" w14:textId="77777777" w:rsidR="002B1438" w:rsidRDefault="002B1438">
      <w:pPr>
        <w:snapToGrid w:val="0"/>
        <w:spacing w:line="360" w:lineRule="auto"/>
        <w:ind w:firstLineChars="200" w:firstLine="422"/>
        <w:jc w:val="left"/>
        <w:rPr>
          <w:rFonts w:ascii="新宋体" w:eastAsia="新宋体" w:hAnsi="新宋体"/>
          <w:b/>
          <w:szCs w:val="21"/>
        </w:rPr>
      </w:pPr>
      <w:r>
        <w:rPr>
          <w:rFonts w:ascii="新宋体" w:eastAsia="新宋体" w:hAnsi="新宋体" w:hint="eastAsia"/>
          <w:b/>
          <w:szCs w:val="21"/>
        </w:rPr>
        <w:t>2</w:t>
      </w:r>
      <w:r>
        <w:rPr>
          <w:rFonts w:ascii="新宋体" w:eastAsia="新宋体" w:hAnsi="新宋体"/>
          <w:b/>
          <w:szCs w:val="21"/>
        </w:rPr>
        <w:t>.</w:t>
      </w:r>
      <w:r w:rsidRPr="00046E00">
        <w:rPr>
          <w:rFonts w:ascii="新宋体" w:eastAsia="新宋体" w:hAnsi="新宋体" w:hint="eastAsia"/>
          <w:b/>
          <w:szCs w:val="21"/>
        </w:rPr>
        <w:t>管理人有权按照法律法规和监管要求获知（包括但不限于直接获知、从代销机构获知等）并根据法律法规规定和有权机关之要求提供或报送投资者身份、持有理财计划、理财计划交易等信息。投资者特此授权并同意，在合法、合理、必要原则的基础上，管理人可按照法律法规、有权机关要求和理财业务需要，收集、存储、共享或合理使用投资者身份、持有理财计划、理财计划交易等信息，并要求其他机构履行投资者信息保密义务。</w:t>
      </w:r>
    </w:p>
    <w:p w14:paraId="6C4A5BB5" w14:textId="77777777" w:rsidR="002B1438" w:rsidRPr="00A21A74" w:rsidRDefault="002B1438">
      <w:pPr>
        <w:widowControl/>
        <w:spacing w:line="360" w:lineRule="auto"/>
        <w:ind w:firstLine="422"/>
        <w:jc w:val="left"/>
        <w:rPr>
          <w:rStyle w:val="fontstyle01"/>
          <w:rFonts w:hint="default"/>
          <w:b/>
          <w:szCs w:val="21"/>
        </w:rPr>
      </w:pPr>
      <w:r w:rsidRPr="00A21A74">
        <w:rPr>
          <w:rFonts w:ascii="新宋体" w:eastAsia="新宋体" w:hAnsi="新宋体"/>
          <w:b/>
          <w:szCs w:val="21"/>
        </w:rPr>
        <w:t>3</w:t>
      </w:r>
      <w:r w:rsidRPr="00A21A74">
        <w:rPr>
          <w:rFonts w:ascii="新宋体" w:eastAsia="新宋体" w:hAnsi="新宋体" w:hint="eastAsia"/>
          <w:b/>
          <w:szCs w:val="21"/>
        </w:rPr>
        <w:t>.</w:t>
      </w:r>
      <w:r w:rsidRPr="00A21A74">
        <w:rPr>
          <w:rStyle w:val="fontstyle01"/>
          <w:rFonts w:hint="default"/>
          <w:b/>
          <w:szCs w:val="21"/>
        </w:rPr>
        <w:t>本理财计划说明书在法律许可的范围内由管理人负责解释。如投资者对本理财产品说明书内容有任何异议或意见，请向青银理财机构及各销售渠道进行咨询。青银理财客服热线4000879666。</w:t>
      </w:r>
    </w:p>
    <w:p w14:paraId="5744347E" w14:textId="77777777" w:rsidR="00111358" w:rsidRPr="002B1438" w:rsidRDefault="00111358" w:rsidP="00F85083">
      <w:pPr>
        <w:jc w:val="center"/>
        <w:rPr>
          <w:rFonts w:asciiTheme="minorEastAsia" w:hAnsiTheme="minorEastAsia"/>
          <w:sz w:val="18"/>
          <w:szCs w:val="18"/>
        </w:rPr>
      </w:pPr>
      <w:bookmarkStart w:id="2" w:name="_GoBack"/>
      <w:bookmarkEnd w:id="2"/>
    </w:p>
    <w:sectPr w:rsidR="00111358" w:rsidRPr="002B143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B1FB" w16cex:dateUtc="2022-09-21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07D8C" w16cid:durableId="26D5B1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9A63D" w14:textId="77777777" w:rsidR="00E93DFA" w:rsidRDefault="00E93DFA" w:rsidP="005D4196">
      <w:r>
        <w:separator/>
      </w:r>
    </w:p>
  </w:endnote>
  <w:endnote w:type="continuationSeparator" w:id="0">
    <w:p w14:paraId="1B496777" w14:textId="77777777" w:rsidR="00E93DFA" w:rsidRDefault="00E93DFA" w:rsidP="005D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F39F" w14:textId="77777777" w:rsidR="00E93DFA" w:rsidRDefault="00E93DFA" w:rsidP="005D4196">
      <w:r>
        <w:separator/>
      </w:r>
    </w:p>
  </w:footnote>
  <w:footnote w:type="continuationSeparator" w:id="0">
    <w:p w14:paraId="1F829A3B" w14:textId="77777777" w:rsidR="00E93DFA" w:rsidRDefault="00E93DFA" w:rsidP="005D4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6F"/>
    <w:rsid w:val="00032C25"/>
    <w:rsid w:val="00044969"/>
    <w:rsid w:val="000E2AF5"/>
    <w:rsid w:val="000E4C52"/>
    <w:rsid w:val="000F3947"/>
    <w:rsid w:val="000F7C19"/>
    <w:rsid w:val="00111358"/>
    <w:rsid w:val="00136DB3"/>
    <w:rsid w:val="001473D6"/>
    <w:rsid w:val="001512CC"/>
    <w:rsid w:val="00151EF6"/>
    <w:rsid w:val="00167DF9"/>
    <w:rsid w:val="001701FE"/>
    <w:rsid w:val="001A46AB"/>
    <w:rsid w:val="001B6C59"/>
    <w:rsid w:val="001E742A"/>
    <w:rsid w:val="001F5879"/>
    <w:rsid w:val="001F72AC"/>
    <w:rsid w:val="0020178A"/>
    <w:rsid w:val="002124C5"/>
    <w:rsid w:val="0022001C"/>
    <w:rsid w:val="002319AE"/>
    <w:rsid w:val="00231D66"/>
    <w:rsid w:val="0026046F"/>
    <w:rsid w:val="00264935"/>
    <w:rsid w:val="00291A0E"/>
    <w:rsid w:val="002B1438"/>
    <w:rsid w:val="002D75FA"/>
    <w:rsid w:val="002E6735"/>
    <w:rsid w:val="0031473B"/>
    <w:rsid w:val="00322955"/>
    <w:rsid w:val="003649A4"/>
    <w:rsid w:val="0037148F"/>
    <w:rsid w:val="00376AB6"/>
    <w:rsid w:val="00376F1B"/>
    <w:rsid w:val="00393BA7"/>
    <w:rsid w:val="003A06C8"/>
    <w:rsid w:val="003A61AF"/>
    <w:rsid w:val="003B0BB7"/>
    <w:rsid w:val="003D05B7"/>
    <w:rsid w:val="00406DED"/>
    <w:rsid w:val="00414D5C"/>
    <w:rsid w:val="00423259"/>
    <w:rsid w:val="00447397"/>
    <w:rsid w:val="00491B4E"/>
    <w:rsid w:val="00493B0D"/>
    <w:rsid w:val="004A26B0"/>
    <w:rsid w:val="004A3A74"/>
    <w:rsid w:val="004A6B83"/>
    <w:rsid w:val="004D7FD4"/>
    <w:rsid w:val="004E69DE"/>
    <w:rsid w:val="00550829"/>
    <w:rsid w:val="005562AD"/>
    <w:rsid w:val="00560691"/>
    <w:rsid w:val="00561F24"/>
    <w:rsid w:val="00570AC5"/>
    <w:rsid w:val="0058655D"/>
    <w:rsid w:val="005973A7"/>
    <w:rsid w:val="005A4D1A"/>
    <w:rsid w:val="005D4196"/>
    <w:rsid w:val="005E11FB"/>
    <w:rsid w:val="005E2771"/>
    <w:rsid w:val="005E6448"/>
    <w:rsid w:val="005E6C04"/>
    <w:rsid w:val="00600139"/>
    <w:rsid w:val="006479C1"/>
    <w:rsid w:val="00647F7C"/>
    <w:rsid w:val="00672DDD"/>
    <w:rsid w:val="00690E09"/>
    <w:rsid w:val="00692093"/>
    <w:rsid w:val="006A5ADC"/>
    <w:rsid w:val="006B3963"/>
    <w:rsid w:val="006C6070"/>
    <w:rsid w:val="006D0225"/>
    <w:rsid w:val="006D52D6"/>
    <w:rsid w:val="00750552"/>
    <w:rsid w:val="00760AF2"/>
    <w:rsid w:val="007D5BA3"/>
    <w:rsid w:val="007E458E"/>
    <w:rsid w:val="007F6DA3"/>
    <w:rsid w:val="0084496F"/>
    <w:rsid w:val="00880DD4"/>
    <w:rsid w:val="00884682"/>
    <w:rsid w:val="00892661"/>
    <w:rsid w:val="00896EE1"/>
    <w:rsid w:val="008B2AF9"/>
    <w:rsid w:val="008B4C41"/>
    <w:rsid w:val="008D0787"/>
    <w:rsid w:val="008D796A"/>
    <w:rsid w:val="008F1924"/>
    <w:rsid w:val="008F3319"/>
    <w:rsid w:val="00970356"/>
    <w:rsid w:val="00972A7C"/>
    <w:rsid w:val="0098159E"/>
    <w:rsid w:val="009819AB"/>
    <w:rsid w:val="009B54A1"/>
    <w:rsid w:val="009B6A07"/>
    <w:rsid w:val="009E133C"/>
    <w:rsid w:val="009F349B"/>
    <w:rsid w:val="009F5F53"/>
    <w:rsid w:val="00A16E46"/>
    <w:rsid w:val="00A241ED"/>
    <w:rsid w:val="00A3426C"/>
    <w:rsid w:val="00A41BD2"/>
    <w:rsid w:val="00A4389C"/>
    <w:rsid w:val="00A457A7"/>
    <w:rsid w:val="00A676F8"/>
    <w:rsid w:val="00A83947"/>
    <w:rsid w:val="00AA15A2"/>
    <w:rsid w:val="00AB5766"/>
    <w:rsid w:val="00AF4D72"/>
    <w:rsid w:val="00B16CA9"/>
    <w:rsid w:val="00B23D0A"/>
    <w:rsid w:val="00B846D7"/>
    <w:rsid w:val="00BC463B"/>
    <w:rsid w:val="00BC68C9"/>
    <w:rsid w:val="00BD2B55"/>
    <w:rsid w:val="00BE56EB"/>
    <w:rsid w:val="00BF4785"/>
    <w:rsid w:val="00C152C7"/>
    <w:rsid w:val="00C23B10"/>
    <w:rsid w:val="00C301A6"/>
    <w:rsid w:val="00C36B4D"/>
    <w:rsid w:val="00C42E30"/>
    <w:rsid w:val="00C437E0"/>
    <w:rsid w:val="00C66CEB"/>
    <w:rsid w:val="00C96D10"/>
    <w:rsid w:val="00CC2A0F"/>
    <w:rsid w:val="00CD51CE"/>
    <w:rsid w:val="00CD591C"/>
    <w:rsid w:val="00D04AAC"/>
    <w:rsid w:val="00D04C89"/>
    <w:rsid w:val="00D231E1"/>
    <w:rsid w:val="00D40B46"/>
    <w:rsid w:val="00D44851"/>
    <w:rsid w:val="00D613CF"/>
    <w:rsid w:val="00D90590"/>
    <w:rsid w:val="00DA2DAF"/>
    <w:rsid w:val="00DB32D6"/>
    <w:rsid w:val="00DD3DC9"/>
    <w:rsid w:val="00DE3FC4"/>
    <w:rsid w:val="00E1411E"/>
    <w:rsid w:val="00E512A1"/>
    <w:rsid w:val="00E562E9"/>
    <w:rsid w:val="00E7412F"/>
    <w:rsid w:val="00E80EF3"/>
    <w:rsid w:val="00E93DFA"/>
    <w:rsid w:val="00E97E46"/>
    <w:rsid w:val="00EB1736"/>
    <w:rsid w:val="00EC295C"/>
    <w:rsid w:val="00ED3B7D"/>
    <w:rsid w:val="00EE156A"/>
    <w:rsid w:val="00F05572"/>
    <w:rsid w:val="00F367BA"/>
    <w:rsid w:val="00F4637E"/>
    <w:rsid w:val="00F71D0A"/>
    <w:rsid w:val="00F733C4"/>
    <w:rsid w:val="00FD4B00"/>
    <w:rsid w:val="00FD5F59"/>
    <w:rsid w:val="00FD63C6"/>
    <w:rsid w:val="00FE275C"/>
    <w:rsid w:val="00FE39CC"/>
    <w:rsid w:val="00FE6385"/>
    <w:rsid w:val="00FF139E"/>
    <w:rsid w:val="00FF6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C7B67"/>
  <w15:docId w15:val="{9DD972AE-63D0-4D4A-8683-FB98DEE4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319"/>
    <w:pPr>
      <w:widowControl w:val="0"/>
      <w:jc w:val="both"/>
    </w:pPr>
  </w:style>
  <w:style w:type="paragraph" w:styleId="1">
    <w:name w:val="heading 1"/>
    <w:basedOn w:val="a"/>
    <w:next w:val="a"/>
    <w:link w:val="10"/>
    <w:qFormat/>
    <w:rsid w:val="00DB32D6"/>
    <w:pPr>
      <w:keepNext/>
      <w:keepLines/>
      <w:spacing w:before="100" w:after="90"/>
      <w:jc w:val="center"/>
      <w:outlineLvl w:val="0"/>
    </w:pPr>
    <w:rPr>
      <w:rFonts w:ascii="Calibri" w:eastAsia="宋体" w:hAnsi="Calibri" w:cs="黑体"/>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1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4196"/>
    <w:rPr>
      <w:sz w:val="18"/>
      <w:szCs w:val="18"/>
    </w:rPr>
  </w:style>
  <w:style w:type="paragraph" w:styleId="a5">
    <w:name w:val="footer"/>
    <w:basedOn w:val="a"/>
    <w:link w:val="a6"/>
    <w:uiPriority w:val="99"/>
    <w:unhideWhenUsed/>
    <w:rsid w:val="005D4196"/>
    <w:pPr>
      <w:tabs>
        <w:tab w:val="center" w:pos="4153"/>
        <w:tab w:val="right" w:pos="8306"/>
      </w:tabs>
      <w:snapToGrid w:val="0"/>
      <w:jc w:val="left"/>
    </w:pPr>
    <w:rPr>
      <w:sz w:val="18"/>
      <w:szCs w:val="18"/>
    </w:rPr>
  </w:style>
  <w:style w:type="character" w:customStyle="1" w:styleId="a6">
    <w:name w:val="页脚 字符"/>
    <w:basedOn w:val="a0"/>
    <w:link w:val="a5"/>
    <w:uiPriority w:val="99"/>
    <w:rsid w:val="005D4196"/>
    <w:rPr>
      <w:sz w:val="18"/>
      <w:szCs w:val="18"/>
    </w:rPr>
  </w:style>
  <w:style w:type="paragraph" w:styleId="a7">
    <w:name w:val="Revision"/>
    <w:hidden/>
    <w:uiPriority w:val="99"/>
    <w:semiHidden/>
    <w:rsid w:val="00A4389C"/>
  </w:style>
  <w:style w:type="character" w:styleId="a8">
    <w:name w:val="annotation reference"/>
    <w:basedOn w:val="a0"/>
    <w:uiPriority w:val="99"/>
    <w:semiHidden/>
    <w:unhideWhenUsed/>
    <w:rsid w:val="00A4389C"/>
    <w:rPr>
      <w:sz w:val="21"/>
      <w:szCs w:val="21"/>
    </w:rPr>
  </w:style>
  <w:style w:type="paragraph" w:styleId="a9">
    <w:name w:val="annotation text"/>
    <w:basedOn w:val="a"/>
    <w:link w:val="aa"/>
    <w:uiPriority w:val="99"/>
    <w:semiHidden/>
    <w:unhideWhenUsed/>
    <w:rsid w:val="00A4389C"/>
    <w:pPr>
      <w:jc w:val="left"/>
    </w:pPr>
  </w:style>
  <w:style w:type="character" w:customStyle="1" w:styleId="aa">
    <w:name w:val="批注文字 字符"/>
    <w:basedOn w:val="a0"/>
    <w:link w:val="a9"/>
    <w:uiPriority w:val="99"/>
    <w:semiHidden/>
    <w:rsid w:val="00A4389C"/>
  </w:style>
  <w:style w:type="paragraph" w:styleId="ab">
    <w:name w:val="annotation subject"/>
    <w:basedOn w:val="a9"/>
    <w:next w:val="a9"/>
    <w:link w:val="ac"/>
    <w:uiPriority w:val="99"/>
    <w:semiHidden/>
    <w:unhideWhenUsed/>
    <w:rsid w:val="00A4389C"/>
    <w:rPr>
      <w:b/>
      <w:bCs/>
    </w:rPr>
  </w:style>
  <w:style w:type="character" w:customStyle="1" w:styleId="ac">
    <w:name w:val="批注主题 字符"/>
    <w:basedOn w:val="aa"/>
    <w:link w:val="ab"/>
    <w:uiPriority w:val="99"/>
    <w:semiHidden/>
    <w:rsid w:val="00A4389C"/>
    <w:rPr>
      <w:b/>
      <w:bCs/>
    </w:rPr>
  </w:style>
  <w:style w:type="paragraph" w:customStyle="1" w:styleId="Default">
    <w:name w:val="Default"/>
    <w:rsid w:val="00414D5C"/>
    <w:pPr>
      <w:widowControl w:val="0"/>
      <w:autoSpaceDE w:val="0"/>
      <w:autoSpaceDN w:val="0"/>
      <w:adjustRightInd w:val="0"/>
    </w:pPr>
    <w:rPr>
      <w:rFonts w:ascii="宋体" w:eastAsia="宋体" w:hAnsi="Times New Roman" w:cs="宋体"/>
      <w:color w:val="000000"/>
      <w:kern w:val="0"/>
      <w:sz w:val="24"/>
      <w:szCs w:val="24"/>
    </w:rPr>
  </w:style>
  <w:style w:type="paragraph" w:styleId="ad">
    <w:name w:val="Balloon Text"/>
    <w:basedOn w:val="a"/>
    <w:link w:val="ae"/>
    <w:uiPriority w:val="99"/>
    <w:semiHidden/>
    <w:unhideWhenUsed/>
    <w:rsid w:val="00D40B46"/>
    <w:rPr>
      <w:sz w:val="18"/>
      <w:szCs w:val="18"/>
    </w:rPr>
  </w:style>
  <w:style w:type="character" w:customStyle="1" w:styleId="ae">
    <w:name w:val="批注框文本 字符"/>
    <w:basedOn w:val="a0"/>
    <w:link w:val="ad"/>
    <w:uiPriority w:val="99"/>
    <w:semiHidden/>
    <w:rsid w:val="00D40B46"/>
    <w:rPr>
      <w:sz w:val="18"/>
      <w:szCs w:val="18"/>
    </w:rPr>
  </w:style>
  <w:style w:type="paragraph" w:styleId="af">
    <w:name w:val="Normal (Web)"/>
    <w:basedOn w:val="a"/>
    <w:rsid w:val="009F349B"/>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rsid w:val="009F349B"/>
    <w:rPr>
      <w:rFonts w:ascii="宋体" w:eastAsia="宋体" w:hAnsi="宋体" w:hint="eastAsia"/>
      <w:b w:val="0"/>
      <w:bCs w:val="0"/>
      <w:i w:val="0"/>
      <w:iCs w:val="0"/>
      <w:color w:val="000000"/>
      <w:sz w:val="22"/>
      <w:szCs w:val="22"/>
    </w:rPr>
  </w:style>
  <w:style w:type="table" w:styleId="af0">
    <w:name w:val="Table Grid"/>
    <w:basedOn w:val="a1"/>
    <w:uiPriority w:val="99"/>
    <w:rsid w:val="00167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167DF9"/>
    <w:rPr>
      <w:color w:val="0000FF" w:themeColor="hyperlink"/>
      <w:u w:val="single"/>
    </w:rPr>
  </w:style>
  <w:style w:type="character" w:customStyle="1" w:styleId="10">
    <w:name w:val="标题 1 字符"/>
    <w:basedOn w:val="a0"/>
    <w:link w:val="1"/>
    <w:rsid w:val="00DB32D6"/>
    <w:rPr>
      <w:rFonts w:ascii="Calibri" w:eastAsia="宋体" w:hAnsi="Calibri" w:cs="黑体"/>
      <w:b/>
      <w:kern w:val="44"/>
      <w:sz w:val="44"/>
      <w:szCs w:val="24"/>
    </w:rPr>
  </w:style>
  <w:style w:type="paragraph" w:styleId="af2">
    <w:name w:val="List Paragraph"/>
    <w:basedOn w:val="a"/>
    <w:uiPriority w:val="34"/>
    <w:qFormat/>
    <w:rsid w:val="004232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qd-wm.com" TargetMode="Externa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32</Pages>
  <Words>4046</Words>
  <Characters>23066</Characters>
  <Application>Microsoft Office Word</Application>
  <DocSecurity>0</DocSecurity>
  <Lines>192</Lines>
  <Paragraphs>54</Paragraphs>
  <ScaleCrop>false</ScaleCrop>
  <Company>Microsoft</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吕增顺</dc:creator>
  <cp:keywords/>
  <dc:description/>
  <cp:lastModifiedBy>qdccb</cp:lastModifiedBy>
  <cp:revision>62</cp:revision>
  <cp:lastPrinted>2023-02-14T08:51:00Z</cp:lastPrinted>
  <dcterms:created xsi:type="dcterms:W3CDTF">2023-02-14T09:37:00Z</dcterms:created>
  <dcterms:modified xsi:type="dcterms:W3CDTF">2024-04-02T08:16:00Z</dcterms:modified>
</cp:coreProperties>
</file>